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30" w:rsidRPr="00B43B30" w:rsidRDefault="00B43B30" w:rsidP="00B43B30">
      <w:pPr>
        <w:jc w:val="both"/>
        <w:rPr>
          <w:rFonts w:asciiTheme="majorHAnsi" w:hAnsiTheme="majorHAnsi"/>
          <w:sz w:val="24"/>
          <w:szCs w:val="24"/>
        </w:rPr>
      </w:pPr>
    </w:p>
    <w:p w:rsidR="00B43B30" w:rsidRPr="00B43B30" w:rsidRDefault="00B43B30" w:rsidP="00B43B30">
      <w:pPr>
        <w:jc w:val="center"/>
        <w:rPr>
          <w:rFonts w:asciiTheme="majorHAnsi" w:hAnsiTheme="majorHAnsi"/>
          <w:sz w:val="24"/>
          <w:szCs w:val="24"/>
        </w:rPr>
      </w:pPr>
      <w:r w:rsidRPr="00B43B30">
        <w:rPr>
          <w:rFonts w:asciiTheme="majorHAnsi" w:hAnsiTheme="majorHAnsi"/>
          <w:b/>
          <w:bCs/>
          <w:i/>
          <w:iCs/>
          <w:sz w:val="24"/>
          <w:szCs w:val="24"/>
        </w:rPr>
        <w:t>POLICY FOR PROCEDURE OF INQUIRY IN CASE OF LEAK OF UNPUBLISHED PRICE SENSITIVE INFORMATION (“UPSI”)</w:t>
      </w:r>
    </w:p>
    <w:p w:rsidR="00B43B30" w:rsidRPr="00B43B30" w:rsidRDefault="00B43B30" w:rsidP="00B43B30">
      <w:pPr>
        <w:jc w:val="center"/>
        <w:rPr>
          <w:rFonts w:asciiTheme="majorHAnsi" w:hAnsiTheme="majorHAnsi"/>
          <w:sz w:val="24"/>
          <w:szCs w:val="24"/>
        </w:rPr>
      </w:pPr>
      <w:r w:rsidRPr="00B43B30">
        <w:rPr>
          <w:rFonts w:asciiTheme="majorHAnsi" w:hAnsiTheme="majorHAnsi"/>
          <w:b/>
          <w:bCs/>
          <w:sz w:val="24"/>
          <w:szCs w:val="24"/>
        </w:rPr>
        <w:t>[Under Regulation 9A of SEBI (Prohibition of Insider Trading) Regulations, 2015]</w:t>
      </w:r>
    </w:p>
    <w:p w:rsidR="00B43B30" w:rsidRPr="00B43B30" w:rsidRDefault="00B43B30" w:rsidP="00B43B30">
      <w:pPr>
        <w:jc w:val="center"/>
        <w:rPr>
          <w:rFonts w:asciiTheme="majorHAnsi" w:hAnsiTheme="majorHAnsi"/>
          <w:sz w:val="24"/>
          <w:szCs w:val="24"/>
        </w:rPr>
      </w:pPr>
      <w:r w:rsidRPr="00B43B30">
        <w:rPr>
          <w:rFonts w:asciiTheme="majorHAnsi" w:hAnsiTheme="majorHAnsi"/>
          <w:b/>
          <w:bCs/>
          <w:sz w:val="24"/>
          <w:szCs w:val="24"/>
        </w:rPr>
        <w:t xml:space="preserve">This Policy shall come into effect from April 1, 2019 </w:t>
      </w:r>
    </w:p>
    <w:p w:rsidR="00B43B30" w:rsidRPr="00B43B30" w:rsidRDefault="00B43B30" w:rsidP="00B43B30">
      <w:pPr>
        <w:jc w:val="both"/>
        <w:rPr>
          <w:rFonts w:asciiTheme="majorHAnsi" w:hAnsiTheme="majorHAnsi"/>
          <w:sz w:val="24"/>
          <w:szCs w:val="24"/>
        </w:rPr>
      </w:pP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Background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The Committee constituted by SEBI to review the Insider Trading Regulation noted the recent cases of leak of UPSI related to listed entities on Instant Messaging apps. Such information originates from within the company and affects the listed company in terms of its market price as well as loss of reputation and investors’ / financers’ confidence in the company.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Leakage of UPSI from a company is a matter of serious concern not only for the regulator but for the company as well, and listed companies should take responsibility to find out sources responsible for the leakage and plug loopholes in the internal control systems to prohibit reoccurrence of such leakage of UPSI.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The SEBI (Prohibition of Insider Trading) (Amendment) Regulations, 2018 (“PIT Amendment Regulations”) mandates every listed company to formulate a written </w:t>
      </w:r>
      <w:r w:rsidRPr="00B43B30">
        <w:rPr>
          <w:rFonts w:asciiTheme="majorHAnsi" w:hAnsiTheme="majorHAnsi"/>
          <w:b/>
          <w:bCs/>
          <w:i/>
          <w:iCs/>
          <w:sz w:val="24"/>
          <w:szCs w:val="24"/>
        </w:rPr>
        <w:t xml:space="preserve">policy and procedures for inquiry in case of leak of unpublished price sensitive information </w:t>
      </w:r>
      <w:r w:rsidRPr="00B43B30">
        <w:rPr>
          <w:rFonts w:asciiTheme="majorHAnsi" w:hAnsiTheme="majorHAnsi"/>
          <w:i/>
          <w:iCs/>
          <w:sz w:val="24"/>
          <w:szCs w:val="24"/>
        </w:rPr>
        <w:t xml:space="preserve">and initiate appropriate action on becoming aware of leak of unpublished price sensitive information and inform the Board promptly of such leaks, inquiries and results of such inquiries.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In this regard, Board of Directors </w:t>
      </w:r>
      <w:proofErr w:type="gramStart"/>
      <w:r w:rsidRPr="00B43B30">
        <w:rPr>
          <w:rFonts w:asciiTheme="majorHAnsi" w:hAnsiTheme="majorHAnsi"/>
          <w:i/>
          <w:iCs/>
          <w:sz w:val="24"/>
          <w:szCs w:val="24"/>
        </w:rPr>
        <w:t xml:space="preserve">of  </w:t>
      </w:r>
      <w:r w:rsidRPr="00B43B30">
        <w:rPr>
          <w:rFonts w:asciiTheme="majorHAnsi" w:hAnsiTheme="majorHAnsi"/>
          <w:bCs/>
          <w:i/>
          <w:iCs/>
          <w:sz w:val="24"/>
          <w:szCs w:val="24"/>
        </w:rPr>
        <w:t>Company</w:t>
      </w:r>
      <w:proofErr w:type="gramEnd"/>
      <w:r w:rsidRPr="00B43B30">
        <w:rPr>
          <w:rFonts w:asciiTheme="majorHAnsi" w:hAnsiTheme="majorHAnsi"/>
          <w:i/>
          <w:iCs/>
          <w:sz w:val="24"/>
          <w:szCs w:val="24"/>
        </w:rPr>
        <w:t xml:space="preserve"> has laid down this policy for procedure of inquiry in case of leak of Unpublished Price Sensitive Information (‘the policy’), for adoption.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I. Objective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 To strengthen the internal control system to prevent leak of UPSI.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 (ii) To restrict and prohibit the practice of sharing of UPSI, with the un-authorized person, which originates from within the company and which affects the market price of the Company as well as loss of reputation and investors’ / financers’ confidence in the company. </w:t>
      </w:r>
    </w:p>
    <w:p w:rsid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(iii) To have a uniform code to curb the un-ethical practices of sharing UPSI by Insiders, Employee &amp; Designated Persons with any person, firm, Company or Body Corporate. </w:t>
      </w:r>
    </w:p>
    <w:p w:rsidR="00B43B30" w:rsidRPr="00B43B30" w:rsidRDefault="00B43B30" w:rsidP="00B43B30">
      <w:pPr>
        <w:jc w:val="both"/>
        <w:rPr>
          <w:rFonts w:asciiTheme="majorHAnsi" w:hAnsiTheme="majorHAnsi"/>
          <w:sz w:val="24"/>
          <w:szCs w:val="24"/>
        </w:rPr>
      </w:pPr>
      <w:proofErr w:type="gramStart"/>
      <w:r w:rsidRPr="00B43B30">
        <w:rPr>
          <w:rFonts w:asciiTheme="majorHAnsi" w:hAnsiTheme="majorHAnsi"/>
          <w:sz w:val="24"/>
          <w:szCs w:val="24"/>
        </w:rPr>
        <w:t>(iv) To</w:t>
      </w:r>
      <w:proofErr w:type="gramEnd"/>
      <w:r w:rsidRPr="00B43B30">
        <w:rPr>
          <w:rFonts w:asciiTheme="majorHAnsi" w:hAnsiTheme="majorHAnsi"/>
          <w:sz w:val="24"/>
          <w:szCs w:val="24"/>
        </w:rPr>
        <w:t xml:space="preserve"> initiate inquiry in case of leak of UPSI or suspected leak of UPSI and inform the same to the Securities and Exchange Board of India (“SEBI”) promptly.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lastRenderedPageBreak/>
        <w:t xml:space="preserve">(v) To take disciplinary actions, if deemed fit against any Insider, Employee &amp; Designated Persons who appears to have found guilty of violating this policy, apart from any action that SEBI may initiate/take against the Insider, Employee &amp; Designated Persons. .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II. Scope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To lay procedures for inquiry in case of leak of unpublished price sensitive information or suspected leak of unpublished price sensitive information and inform the Board promptly of such leaks, inquiries and results of such inquiries.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III. Applicability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This Code shall be applicable with effect from April 1, 2019.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IV. Definitions: </w:t>
      </w:r>
    </w:p>
    <w:p w:rsidR="00B43B30" w:rsidRPr="007D5862" w:rsidRDefault="00B43B30" w:rsidP="00B43B30">
      <w:pPr>
        <w:jc w:val="both"/>
        <w:rPr>
          <w:rFonts w:asciiTheme="majorHAnsi" w:hAnsiTheme="majorHAnsi"/>
          <w:sz w:val="24"/>
          <w:szCs w:val="24"/>
          <w:highlight w:val="yellow"/>
        </w:rPr>
      </w:pPr>
      <w:r w:rsidRPr="00B43B30">
        <w:rPr>
          <w:rFonts w:asciiTheme="majorHAnsi" w:hAnsiTheme="majorHAnsi"/>
          <w:i/>
          <w:iCs/>
          <w:sz w:val="24"/>
          <w:szCs w:val="24"/>
        </w:rPr>
        <w:t xml:space="preserve"> (</w:t>
      </w:r>
      <w:proofErr w:type="gramStart"/>
      <w:r w:rsidRPr="00B43B30">
        <w:rPr>
          <w:rFonts w:asciiTheme="majorHAnsi" w:hAnsiTheme="majorHAnsi"/>
          <w:i/>
          <w:iCs/>
          <w:sz w:val="24"/>
          <w:szCs w:val="24"/>
        </w:rPr>
        <w:t>i</w:t>
      </w:r>
      <w:proofErr w:type="gramEnd"/>
      <w:r w:rsidRPr="00B43B30">
        <w:rPr>
          <w:rFonts w:asciiTheme="majorHAnsi" w:hAnsiTheme="majorHAnsi"/>
          <w:i/>
          <w:iCs/>
          <w:sz w:val="24"/>
          <w:szCs w:val="24"/>
        </w:rPr>
        <w:t xml:space="preserve">) </w:t>
      </w:r>
      <w:r w:rsidR="00DE3C5D">
        <w:rPr>
          <w:rFonts w:asciiTheme="majorHAnsi" w:hAnsiTheme="majorHAnsi"/>
          <w:i/>
          <w:iCs/>
          <w:sz w:val="24"/>
          <w:szCs w:val="24"/>
        </w:rPr>
        <w:t>Compliance Officer:</w:t>
      </w:r>
      <w:r w:rsidRPr="007D5862">
        <w:rPr>
          <w:rFonts w:asciiTheme="majorHAnsi" w:hAnsiTheme="majorHAnsi"/>
          <w:b/>
          <w:bCs/>
          <w:i/>
          <w:iCs/>
          <w:sz w:val="24"/>
          <w:szCs w:val="24"/>
          <w:highlight w:val="yellow"/>
        </w:rPr>
        <w:t xml:space="preserve"> </w:t>
      </w:r>
    </w:p>
    <w:p w:rsidR="00B43B30" w:rsidRPr="00B43B30" w:rsidRDefault="00B43B30" w:rsidP="00B43B30">
      <w:pPr>
        <w:jc w:val="both"/>
        <w:rPr>
          <w:rFonts w:asciiTheme="majorHAnsi" w:hAnsiTheme="majorHAnsi"/>
          <w:sz w:val="24"/>
          <w:szCs w:val="24"/>
        </w:rPr>
      </w:pPr>
      <w:proofErr w:type="gramStart"/>
      <w:r w:rsidRPr="00DE3C5D">
        <w:rPr>
          <w:rFonts w:asciiTheme="majorHAnsi" w:hAnsiTheme="majorHAnsi"/>
          <w:sz w:val="24"/>
          <w:szCs w:val="24"/>
        </w:rPr>
        <w:t>shall</w:t>
      </w:r>
      <w:proofErr w:type="gramEnd"/>
      <w:r w:rsidRPr="00DE3C5D">
        <w:rPr>
          <w:rFonts w:asciiTheme="majorHAnsi" w:hAnsiTheme="majorHAnsi"/>
          <w:sz w:val="24"/>
          <w:szCs w:val="24"/>
        </w:rPr>
        <w:t xml:space="preserve"> mean the </w:t>
      </w:r>
      <w:r w:rsidR="00DE3C5D" w:rsidRPr="00DE3C5D">
        <w:rPr>
          <w:rFonts w:asciiTheme="majorHAnsi" w:hAnsiTheme="majorHAnsi"/>
          <w:sz w:val="24"/>
          <w:szCs w:val="24"/>
        </w:rPr>
        <w:t xml:space="preserve">Company Secretary or any other </w:t>
      </w:r>
      <w:r w:rsidRPr="00DE3C5D">
        <w:rPr>
          <w:rFonts w:asciiTheme="majorHAnsi" w:hAnsiTheme="majorHAnsi"/>
          <w:sz w:val="24"/>
          <w:szCs w:val="24"/>
        </w:rPr>
        <w:t xml:space="preserve"> Officer of the Company appointed by the Board of Director under Securities and Exchange Board India (Prohibition of Insider Trading ) Regulations, 2015 .</w:t>
      </w:r>
      <w:r w:rsidRPr="00B43B30">
        <w:rPr>
          <w:rFonts w:asciiTheme="majorHAnsi" w:hAnsiTheme="majorHAnsi"/>
          <w:sz w:val="24"/>
          <w:szCs w:val="24"/>
        </w:rPr>
        <w:t xml:space="preserve">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(ii) </w:t>
      </w:r>
      <w:r w:rsidRPr="00B43B30">
        <w:rPr>
          <w:rFonts w:asciiTheme="majorHAnsi" w:hAnsiTheme="majorHAnsi"/>
          <w:b/>
          <w:bCs/>
          <w:i/>
          <w:iCs/>
          <w:sz w:val="24"/>
          <w:szCs w:val="24"/>
        </w:rPr>
        <w:t xml:space="preserve">Leak of UPSI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shall mean communication of information which is / shall be UPSI by any </w:t>
      </w:r>
      <w:r w:rsidRPr="00B43B30">
        <w:rPr>
          <w:rFonts w:asciiTheme="majorHAnsi" w:hAnsiTheme="majorHAnsi"/>
          <w:sz w:val="24"/>
          <w:szCs w:val="24"/>
        </w:rPr>
        <w:t xml:space="preserve">Insider, Employee &amp; Designated Persons or any other known or unknown person </w:t>
      </w:r>
      <w:r w:rsidRPr="00B43B30">
        <w:rPr>
          <w:rFonts w:asciiTheme="majorHAnsi" w:hAnsiTheme="majorHAnsi"/>
          <w:i/>
          <w:iCs/>
          <w:sz w:val="24"/>
          <w:szCs w:val="24"/>
        </w:rPr>
        <w:t>to any person other than a person(s) authorized by the Board or</w:t>
      </w:r>
      <w:r w:rsidR="00DE3C5D">
        <w:rPr>
          <w:rFonts w:asciiTheme="majorHAnsi" w:hAnsiTheme="majorHAnsi"/>
          <w:i/>
          <w:iCs/>
          <w:sz w:val="24"/>
          <w:szCs w:val="24"/>
        </w:rPr>
        <w:t xml:space="preserve"> Compliance Officer </w:t>
      </w:r>
      <w:r w:rsidRPr="00B43B30">
        <w:rPr>
          <w:rFonts w:asciiTheme="majorHAnsi" w:hAnsiTheme="majorHAnsi"/>
          <w:i/>
          <w:iCs/>
          <w:sz w:val="24"/>
          <w:szCs w:val="24"/>
        </w:rPr>
        <w:t xml:space="preserve">of the Company after following the due process prescribed in this behalf in the Code of Practices for Fair Disclosure of the Company and /or under </w:t>
      </w:r>
      <w:r w:rsidRPr="00B43B30">
        <w:rPr>
          <w:rFonts w:asciiTheme="majorHAnsi" w:hAnsiTheme="majorHAnsi"/>
          <w:sz w:val="24"/>
          <w:szCs w:val="24"/>
        </w:rPr>
        <w:t>SEBI (Listing Obligations and Disclosure Requirements) Regulations, 2015 and/or SEBI (Prohibition of Insider Trading) Regulations, 2015 and any amendment, re-amendment or re-enactment thereto.</w:t>
      </w:r>
      <w:r w:rsidRPr="00B43B30">
        <w:rPr>
          <w:rFonts w:asciiTheme="majorHAnsi" w:hAnsiTheme="majorHAnsi"/>
          <w:i/>
          <w:iCs/>
          <w:sz w:val="24"/>
          <w:szCs w:val="24"/>
        </w:rPr>
        <w:t xml:space="preserve">.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(iii) </w:t>
      </w:r>
      <w:r w:rsidRPr="00B43B30">
        <w:rPr>
          <w:rFonts w:asciiTheme="majorHAnsi" w:hAnsiTheme="majorHAnsi"/>
          <w:b/>
          <w:bCs/>
          <w:i/>
          <w:iCs/>
          <w:sz w:val="24"/>
          <w:szCs w:val="24"/>
        </w:rPr>
        <w:t xml:space="preserve">Support Staff, </w:t>
      </w:r>
    </w:p>
    <w:p w:rsidR="00B43B30" w:rsidRPr="00B43B30" w:rsidRDefault="00B43B30" w:rsidP="00B43B30">
      <w:pPr>
        <w:jc w:val="both"/>
        <w:rPr>
          <w:rFonts w:asciiTheme="majorHAnsi" w:hAnsiTheme="majorHAnsi"/>
          <w:sz w:val="24"/>
          <w:szCs w:val="24"/>
        </w:rPr>
      </w:pPr>
      <w:proofErr w:type="gramStart"/>
      <w:r w:rsidRPr="00B43B30">
        <w:rPr>
          <w:rFonts w:asciiTheme="majorHAnsi" w:hAnsiTheme="majorHAnsi"/>
          <w:i/>
          <w:iCs/>
          <w:sz w:val="24"/>
          <w:szCs w:val="24"/>
        </w:rPr>
        <w:t>shall</w:t>
      </w:r>
      <w:proofErr w:type="gramEnd"/>
      <w:r w:rsidRPr="00B43B30">
        <w:rPr>
          <w:rFonts w:asciiTheme="majorHAnsi" w:hAnsiTheme="majorHAnsi"/>
          <w:i/>
          <w:iCs/>
          <w:sz w:val="24"/>
          <w:szCs w:val="24"/>
        </w:rPr>
        <w:t xml:space="preserve"> include IT Staff, Secretarial Staff, Legal Staff, Finance Staff, Strategy Staff who have access to unpublished price sensitive information. </w:t>
      </w:r>
    </w:p>
    <w:p w:rsidR="00B43B30" w:rsidRPr="00B43B30" w:rsidRDefault="00B43B30" w:rsidP="00B43B30">
      <w:pPr>
        <w:jc w:val="both"/>
        <w:rPr>
          <w:rFonts w:asciiTheme="majorHAnsi" w:hAnsiTheme="majorHAnsi"/>
          <w:sz w:val="24"/>
          <w:szCs w:val="24"/>
        </w:rPr>
      </w:pPr>
      <w:proofErr w:type="gramStart"/>
      <w:r w:rsidRPr="00B43B30">
        <w:rPr>
          <w:rFonts w:asciiTheme="majorHAnsi" w:hAnsiTheme="majorHAnsi"/>
          <w:i/>
          <w:iCs/>
          <w:sz w:val="24"/>
          <w:szCs w:val="24"/>
        </w:rPr>
        <w:t xml:space="preserve">(iv) </w:t>
      </w:r>
      <w:r w:rsidRPr="00B43B30">
        <w:rPr>
          <w:rFonts w:asciiTheme="majorHAnsi" w:hAnsiTheme="majorHAnsi"/>
          <w:b/>
          <w:bCs/>
          <w:i/>
          <w:iCs/>
          <w:sz w:val="24"/>
          <w:szCs w:val="24"/>
        </w:rPr>
        <w:t>Un-published</w:t>
      </w:r>
      <w:proofErr w:type="gramEnd"/>
      <w:r w:rsidRPr="00B43B30">
        <w:rPr>
          <w:rFonts w:asciiTheme="majorHAnsi" w:hAnsiTheme="majorHAnsi"/>
          <w:b/>
          <w:bCs/>
          <w:i/>
          <w:iCs/>
          <w:sz w:val="24"/>
          <w:szCs w:val="24"/>
        </w:rPr>
        <w:t xml:space="preserve"> Price Sensitive Information (“UPSI”)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shall mean </w:t>
      </w:r>
      <w:r w:rsidRPr="00B43B30">
        <w:rPr>
          <w:rFonts w:asciiTheme="majorHAnsi" w:hAnsiTheme="majorHAnsi"/>
          <w:sz w:val="24"/>
          <w:szCs w:val="24"/>
        </w:rPr>
        <w:t xml:space="preserve">any information, relating to a company or its securities, directly or indirectly, that is not generally available which upon becoming generally available, is likely to materially affect the price of the securities and shall, ordinarily include but not restricted to, information relating to the following; </w:t>
      </w:r>
    </w:p>
    <w:p w:rsidR="00B43B30" w:rsidRPr="00B43B30" w:rsidRDefault="00B43B30" w:rsidP="00934C2D">
      <w:pPr>
        <w:jc w:val="both"/>
        <w:rPr>
          <w:rFonts w:asciiTheme="majorHAnsi" w:hAnsiTheme="majorHAnsi"/>
          <w:sz w:val="24"/>
          <w:szCs w:val="24"/>
        </w:rPr>
      </w:pPr>
      <w:r w:rsidRPr="00B43B30">
        <w:rPr>
          <w:rFonts w:asciiTheme="majorHAnsi" w:hAnsiTheme="majorHAnsi"/>
          <w:sz w:val="24"/>
          <w:szCs w:val="24"/>
        </w:rPr>
        <w:t xml:space="preserve">a) Periodical Financial Results of the Company;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b) Intended declaration of dividends (Interim and Final);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lastRenderedPageBreak/>
        <w:t xml:space="preserve">c) Change in capital structure i.e. Issue of securities, buy - back of securities or any forfeiture of shares or change in market lot of the Company’s shares;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d) Mergers, De-mergers, Amalgamation, Acquisitions, De-listing of Securities, Scheme of Arrangement or Takeover, Disposals, Spin Off or Selling Division of Whole or Substantially Whole of the Undertaking and Expansion of Business and such other transactions;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e) Any major expansion plans or execution of new projects or any significant changes in policies, plans or operations of the Company;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f) Changes in Key Managerial Personnel;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g) Material events in accordance with Securities and Exchange Board of India (Listing Obligations and Disclosure Requirements) Regulations, 2015; and </w:t>
      </w:r>
    </w:p>
    <w:p w:rsidR="00B43B30" w:rsidRPr="00B43B30" w:rsidRDefault="00B43B30" w:rsidP="00C27759">
      <w:pPr>
        <w:jc w:val="both"/>
        <w:rPr>
          <w:rFonts w:asciiTheme="majorHAnsi" w:hAnsiTheme="majorHAnsi"/>
          <w:sz w:val="24"/>
          <w:szCs w:val="24"/>
        </w:rPr>
      </w:pPr>
      <w:r w:rsidRPr="00B43B30">
        <w:rPr>
          <w:rFonts w:asciiTheme="majorHAnsi" w:hAnsiTheme="majorHAnsi"/>
          <w:sz w:val="24"/>
          <w:szCs w:val="24"/>
        </w:rPr>
        <w:t xml:space="preserve">h) Any other matter as may be prescribed under the Listing Regulations and/or Corporate Law to be price sensitive, from time to time.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Note</w:t>
      </w:r>
      <w:r w:rsidRPr="00B43B30">
        <w:rPr>
          <w:rFonts w:asciiTheme="majorHAnsi" w:hAnsiTheme="majorHAnsi"/>
          <w:i/>
          <w:iCs/>
          <w:sz w:val="24"/>
          <w:szCs w:val="24"/>
        </w:rPr>
        <w:t>: Words and expressions used and not defined in this Code but defined in the SEBI (Prohibition of Insider Trading) Regulations, 2015, the Securities and Exchange Board of India Act, 1992 (15 of 1992), the Securities Contracts (Regulation) Act, 1956 (42 of 1956), the Depositories Act, 1996 (22 of 1996) or the Companies Act,</w:t>
      </w:r>
      <w:r w:rsidR="00C27759">
        <w:rPr>
          <w:rFonts w:asciiTheme="majorHAnsi" w:hAnsiTheme="majorHAnsi"/>
          <w:sz w:val="24"/>
          <w:szCs w:val="24"/>
        </w:rPr>
        <w:t xml:space="preserve"> </w:t>
      </w:r>
      <w:r w:rsidRPr="00B43B30">
        <w:rPr>
          <w:rFonts w:asciiTheme="majorHAnsi" w:hAnsiTheme="majorHAnsi"/>
          <w:i/>
          <w:iCs/>
          <w:sz w:val="24"/>
          <w:szCs w:val="24"/>
        </w:rPr>
        <w:t xml:space="preserve">2013 (18 of 2013) and the Rules and Regulations made there under shall have the meanings respectively assigned to them in those legislation.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V. Duties of</w:t>
      </w:r>
      <w:r w:rsidR="00DE3C5D">
        <w:rPr>
          <w:rFonts w:asciiTheme="majorHAnsi" w:hAnsiTheme="majorHAnsi"/>
          <w:b/>
          <w:bCs/>
          <w:i/>
          <w:iCs/>
          <w:sz w:val="24"/>
          <w:szCs w:val="24"/>
        </w:rPr>
        <w:t xml:space="preserve"> Compliance Officer</w:t>
      </w:r>
      <w:r w:rsidRPr="00B43B30">
        <w:rPr>
          <w:rFonts w:asciiTheme="majorHAnsi" w:hAnsiTheme="majorHAnsi"/>
          <w:b/>
          <w:bCs/>
          <w:i/>
          <w:iCs/>
          <w:sz w:val="24"/>
          <w:szCs w:val="24"/>
        </w:rPr>
        <w:t xml:space="preserve">: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The </w:t>
      </w:r>
      <w:r w:rsidR="00DE3C5D">
        <w:rPr>
          <w:rFonts w:asciiTheme="majorHAnsi" w:hAnsiTheme="majorHAnsi"/>
          <w:sz w:val="24"/>
          <w:szCs w:val="24"/>
        </w:rPr>
        <w:t xml:space="preserve">Compliance Officer </w:t>
      </w:r>
      <w:r w:rsidRPr="00B43B30">
        <w:rPr>
          <w:rFonts w:asciiTheme="majorHAnsi" w:hAnsiTheme="majorHAnsi"/>
          <w:sz w:val="24"/>
          <w:szCs w:val="24"/>
        </w:rPr>
        <w:t xml:space="preserve">shall be responsible to;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 Oversee the Compliance of this policy.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(ii) Report the incident of actual or suspected leak of UPSI to the </w:t>
      </w:r>
      <w:r w:rsidRPr="00B43B30">
        <w:rPr>
          <w:rFonts w:asciiTheme="majorHAnsi" w:hAnsiTheme="majorHAnsi"/>
          <w:i/>
          <w:iCs/>
          <w:sz w:val="24"/>
          <w:szCs w:val="24"/>
        </w:rPr>
        <w:t xml:space="preserve">Securities and Exchange Board of India.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(iii) Intimate the incident of actual or suspected leak of UPSI to the Stock Exchanges. </w:t>
      </w:r>
    </w:p>
    <w:p w:rsidR="00B43B30" w:rsidRPr="00B43B30" w:rsidRDefault="00B43B30" w:rsidP="00B43B30">
      <w:pPr>
        <w:jc w:val="both"/>
        <w:rPr>
          <w:rFonts w:asciiTheme="majorHAnsi" w:hAnsiTheme="majorHAnsi"/>
          <w:sz w:val="24"/>
          <w:szCs w:val="24"/>
        </w:rPr>
      </w:pPr>
      <w:proofErr w:type="gramStart"/>
      <w:r w:rsidRPr="00B43B30">
        <w:rPr>
          <w:rFonts w:asciiTheme="majorHAnsi" w:hAnsiTheme="majorHAnsi"/>
          <w:sz w:val="24"/>
          <w:szCs w:val="24"/>
        </w:rPr>
        <w:t>(iv) To</w:t>
      </w:r>
      <w:proofErr w:type="gramEnd"/>
      <w:r w:rsidRPr="00B43B30">
        <w:rPr>
          <w:rFonts w:asciiTheme="majorHAnsi" w:hAnsiTheme="majorHAnsi"/>
          <w:sz w:val="24"/>
          <w:szCs w:val="24"/>
        </w:rPr>
        <w:t xml:space="preserve"> co-ordinate with and disclose the relevant facts of the incident of actual or suspected leak of UPSI to the Enquiry committee.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VI. Disclosure of actual of suspected leak of UPSI to Stock Exchanges &amp; SEBI: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On becoming aware of actual or suspected leak of Unpublished Price Sensitive Information of the Company, the </w:t>
      </w:r>
      <w:r w:rsidR="00DE3C5D">
        <w:rPr>
          <w:rFonts w:asciiTheme="majorHAnsi" w:hAnsiTheme="majorHAnsi"/>
          <w:i/>
          <w:iCs/>
          <w:sz w:val="24"/>
          <w:szCs w:val="24"/>
        </w:rPr>
        <w:t>Compliance Officer</w:t>
      </w:r>
      <w:r w:rsidRPr="00B43B30">
        <w:rPr>
          <w:rFonts w:asciiTheme="majorHAnsi" w:hAnsiTheme="majorHAnsi"/>
          <w:i/>
          <w:iCs/>
          <w:sz w:val="24"/>
          <w:szCs w:val="24"/>
        </w:rPr>
        <w:t xml:space="preserve"> shall ensure that the same shall be promptly intimated to the Stock Exchanges on which the securities of the Company are listed </w:t>
      </w:r>
      <w:r w:rsidRPr="00B43B30">
        <w:rPr>
          <w:rFonts w:asciiTheme="majorHAnsi" w:hAnsiTheme="majorHAnsi"/>
          <w:sz w:val="24"/>
          <w:szCs w:val="24"/>
        </w:rPr>
        <w:t>in the format as set out in</w:t>
      </w:r>
      <w:r w:rsidR="00DE3C5D">
        <w:rPr>
          <w:rFonts w:asciiTheme="majorHAnsi" w:hAnsiTheme="majorHAnsi"/>
          <w:sz w:val="24"/>
          <w:szCs w:val="24"/>
        </w:rPr>
        <w:t xml:space="preserve"> “Annexure A” </w:t>
      </w:r>
      <w:r w:rsidRPr="00B43B30">
        <w:rPr>
          <w:rFonts w:asciiTheme="majorHAnsi" w:hAnsiTheme="majorHAnsi"/>
          <w:sz w:val="24"/>
          <w:szCs w:val="24"/>
        </w:rPr>
        <w:t xml:space="preserve">to this policy.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VII. Report of actual of suspected leak of UPSI to SEBI: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lastRenderedPageBreak/>
        <w:t xml:space="preserve">On becoming aware of actual or suspected leak of Unpublished Price Sensitive Information of the Company, the </w:t>
      </w:r>
      <w:r w:rsidR="00DE3C5D">
        <w:rPr>
          <w:rFonts w:asciiTheme="majorHAnsi" w:hAnsiTheme="majorHAnsi"/>
          <w:i/>
          <w:iCs/>
          <w:sz w:val="24"/>
          <w:szCs w:val="24"/>
        </w:rPr>
        <w:t xml:space="preserve">Compliance Officer </w:t>
      </w:r>
      <w:r w:rsidRPr="00B43B30">
        <w:rPr>
          <w:rFonts w:asciiTheme="majorHAnsi" w:hAnsiTheme="majorHAnsi"/>
          <w:i/>
          <w:iCs/>
          <w:sz w:val="24"/>
          <w:szCs w:val="24"/>
        </w:rPr>
        <w:t xml:space="preserve">shall ensure that a report on such actual or suspect leak of UPSI, preliminary enquiry thereon and results thereof shall be promptly informed to SEBI </w:t>
      </w:r>
      <w:r w:rsidRPr="00B43B30">
        <w:rPr>
          <w:rFonts w:asciiTheme="majorHAnsi" w:hAnsiTheme="majorHAnsi"/>
          <w:sz w:val="24"/>
          <w:szCs w:val="24"/>
        </w:rPr>
        <w:t xml:space="preserve">in the format as set out in </w:t>
      </w:r>
      <w:r w:rsidRPr="00DE3C5D">
        <w:rPr>
          <w:rFonts w:asciiTheme="majorHAnsi" w:hAnsiTheme="majorHAnsi"/>
          <w:sz w:val="24"/>
          <w:szCs w:val="24"/>
        </w:rPr>
        <w:t>“</w:t>
      </w:r>
      <w:r w:rsidRPr="00DE3C5D">
        <w:rPr>
          <w:rFonts w:asciiTheme="majorHAnsi" w:hAnsiTheme="majorHAnsi"/>
          <w:b/>
          <w:bCs/>
          <w:sz w:val="24"/>
          <w:szCs w:val="24"/>
        </w:rPr>
        <w:t>Annexure</w:t>
      </w:r>
      <w:r w:rsidRPr="00B43B30">
        <w:rPr>
          <w:rFonts w:asciiTheme="majorHAnsi" w:hAnsiTheme="majorHAnsi"/>
          <w:b/>
          <w:bCs/>
          <w:sz w:val="24"/>
          <w:szCs w:val="24"/>
        </w:rPr>
        <w:t xml:space="preserve"> B</w:t>
      </w:r>
      <w:r w:rsidRPr="00B43B30">
        <w:rPr>
          <w:rFonts w:asciiTheme="majorHAnsi" w:hAnsiTheme="majorHAnsi"/>
          <w:sz w:val="24"/>
          <w:szCs w:val="24"/>
        </w:rPr>
        <w:t xml:space="preserve">” to this policy. </w:t>
      </w:r>
    </w:p>
    <w:p w:rsidR="00B43B30" w:rsidRPr="00B43B30" w:rsidRDefault="00636F2E" w:rsidP="00B43B30">
      <w:pPr>
        <w:jc w:val="both"/>
        <w:rPr>
          <w:rFonts w:asciiTheme="majorHAnsi" w:hAnsiTheme="majorHAnsi"/>
          <w:sz w:val="24"/>
          <w:szCs w:val="24"/>
        </w:rPr>
      </w:pPr>
      <w:r>
        <w:rPr>
          <w:rFonts w:asciiTheme="majorHAnsi" w:hAnsiTheme="majorHAnsi"/>
          <w:b/>
          <w:bCs/>
          <w:sz w:val="24"/>
          <w:szCs w:val="24"/>
        </w:rPr>
        <w:t>VII</w:t>
      </w:r>
      <w:r w:rsidR="00B43B30" w:rsidRPr="00B43B30">
        <w:rPr>
          <w:rFonts w:asciiTheme="majorHAnsi" w:hAnsiTheme="majorHAnsi"/>
          <w:b/>
          <w:bCs/>
          <w:i/>
          <w:iCs/>
          <w:sz w:val="24"/>
          <w:szCs w:val="24"/>
        </w:rPr>
        <w:t xml:space="preserve">. Procedure for enquiry in case of leak of UPSI: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On </w:t>
      </w:r>
      <w:proofErr w:type="spellStart"/>
      <w:r w:rsidRPr="00B43B30">
        <w:rPr>
          <w:rFonts w:asciiTheme="majorHAnsi" w:hAnsiTheme="majorHAnsi"/>
          <w:i/>
          <w:iCs/>
          <w:sz w:val="24"/>
          <w:szCs w:val="24"/>
        </w:rPr>
        <w:t>suo-motu</w:t>
      </w:r>
      <w:proofErr w:type="spellEnd"/>
      <w:r w:rsidRPr="00B43B30">
        <w:rPr>
          <w:rFonts w:asciiTheme="majorHAnsi" w:hAnsiTheme="majorHAnsi"/>
          <w:i/>
          <w:iCs/>
          <w:sz w:val="24"/>
          <w:szCs w:val="24"/>
        </w:rPr>
        <w:t xml:space="preserve"> becoming aware or otherwise, of actual or suspected leak of Unpublished Price Sensitive Information of the Company by any Promoter, Director, Key Managerial Person, Insider, Employee, Designated Person, Support Staff or any other known or un-know person, </w:t>
      </w:r>
      <w:r w:rsidRPr="00B43B30">
        <w:rPr>
          <w:rFonts w:asciiTheme="majorHAnsi" w:hAnsiTheme="majorHAnsi"/>
          <w:sz w:val="24"/>
          <w:szCs w:val="24"/>
        </w:rPr>
        <w:t xml:space="preserve">the below mentioned procedure be followed in order to enquire and/or otherwise investigate the matter. </w:t>
      </w:r>
    </w:p>
    <w:p w:rsidR="00B43B30" w:rsidRPr="00B43B30" w:rsidRDefault="00B43B30" w:rsidP="00C27759">
      <w:pPr>
        <w:jc w:val="both"/>
        <w:rPr>
          <w:rFonts w:asciiTheme="majorHAnsi" w:hAnsiTheme="majorHAnsi"/>
          <w:sz w:val="24"/>
          <w:szCs w:val="24"/>
        </w:rPr>
      </w:pPr>
      <w:r w:rsidRPr="00B43B30">
        <w:rPr>
          <w:rFonts w:asciiTheme="majorHAnsi" w:hAnsiTheme="majorHAnsi"/>
          <w:b/>
          <w:bCs/>
          <w:sz w:val="24"/>
          <w:szCs w:val="24"/>
        </w:rPr>
        <w:t xml:space="preserve">(a) To take Cognizance of the matter: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The </w:t>
      </w:r>
      <w:r w:rsidR="00636F2E">
        <w:rPr>
          <w:rFonts w:asciiTheme="majorHAnsi" w:hAnsiTheme="majorHAnsi"/>
          <w:sz w:val="24"/>
          <w:szCs w:val="24"/>
        </w:rPr>
        <w:t xml:space="preserve">Board of Director </w:t>
      </w:r>
      <w:r w:rsidRPr="00B43B30">
        <w:rPr>
          <w:rFonts w:asciiTheme="majorHAnsi" w:hAnsiTheme="majorHAnsi"/>
          <w:sz w:val="24"/>
          <w:szCs w:val="24"/>
        </w:rPr>
        <w:t>shall meet within a period of --</w:t>
      </w:r>
      <w:r w:rsidR="00636F2E">
        <w:rPr>
          <w:rFonts w:asciiTheme="majorHAnsi" w:hAnsiTheme="majorHAnsi"/>
          <w:sz w:val="24"/>
          <w:szCs w:val="24"/>
        </w:rPr>
        <w:t>--</w:t>
      </w:r>
      <w:r w:rsidRPr="00B43B30">
        <w:rPr>
          <w:rFonts w:asciiTheme="majorHAnsi" w:hAnsiTheme="majorHAnsi"/>
          <w:sz w:val="24"/>
          <w:szCs w:val="24"/>
        </w:rPr>
        <w:t xml:space="preserve">- days after receipt of the information of actual or suspected leak of Unpublished Price Sensitive Information and take cognizance of the matter and decide as follows.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 If it is found that the allegation is frivolous, not maintainable or outside the scope, the same may be dismissed.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ii) If it is found that the issue requires further investigation, </w:t>
      </w:r>
      <w:r w:rsidRPr="00B43B30">
        <w:rPr>
          <w:rFonts w:asciiTheme="majorHAnsi" w:hAnsiTheme="majorHAnsi"/>
          <w:b/>
          <w:bCs/>
          <w:sz w:val="24"/>
          <w:szCs w:val="24"/>
        </w:rPr>
        <w:t xml:space="preserve">Preliminary Enquiry </w:t>
      </w:r>
      <w:r w:rsidRPr="00B43B30">
        <w:rPr>
          <w:rFonts w:asciiTheme="majorHAnsi" w:hAnsiTheme="majorHAnsi"/>
          <w:sz w:val="24"/>
          <w:szCs w:val="24"/>
        </w:rPr>
        <w:t xml:space="preserve">may be initiated. </w:t>
      </w:r>
    </w:p>
    <w:p w:rsidR="00B43B30" w:rsidRPr="00B43B30" w:rsidRDefault="00B43B30" w:rsidP="00C27759">
      <w:pPr>
        <w:jc w:val="both"/>
        <w:rPr>
          <w:rFonts w:asciiTheme="majorHAnsi" w:hAnsiTheme="majorHAnsi"/>
          <w:sz w:val="24"/>
          <w:szCs w:val="24"/>
        </w:rPr>
      </w:pPr>
      <w:r w:rsidRPr="00B43B30">
        <w:rPr>
          <w:rFonts w:asciiTheme="majorHAnsi" w:hAnsiTheme="majorHAnsi"/>
          <w:b/>
          <w:bCs/>
          <w:i/>
          <w:iCs/>
          <w:sz w:val="24"/>
          <w:szCs w:val="24"/>
        </w:rPr>
        <w:t xml:space="preserve">(b) Preliminary Enquiry: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Preliminary enquiry is a fact-finding exercise which shall be conducted by the</w:t>
      </w:r>
      <w:r w:rsidR="00636F2E">
        <w:rPr>
          <w:rFonts w:asciiTheme="majorHAnsi" w:hAnsiTheme="majorHAnsi"/>
          <w:sz w:val="24"/>
          <w:szCs w:val="24"/>
        </w:rPr>
        <w:t xml:space="preserve"> Compliance Officer</w:t>
      </w:r>
      <w:r w:rsidRPr="00B43B30">
        <w:rPr>
          <w:rFonts w:asciiTheme="majorHAnsi" w:hAnsiTheme="majorHAnsi"/>
          <w:sz w:val="24"/>
          <w:szCs w:val="24"/>
        </w:rPr>
        <w:t xml:space="preserve">. The object of preliminary enquiry is to ascertain the truth or otherwise of the allegations contained in the information or complaint, if any, and to collect necessary available material in support of the allegations, and thereafter to decide whether there is justification to embark any disciplinary action.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The</w:t>
      </w:r>
      <w:r w:rsidR="00636F2E">
        <w:rPr>
          <w:rFonts w:asciiTheme="majorHAnsi" w:hAnsiTheme="majorHAnsi"/>
          <w:sz w:val="24"/>
          <w:szCs w:val="24"/>
        </w:rPr>
        <w:t xml:space="preserve"> Board of Director</w:t>
      </w:r>
      <w:r w:rsidRPr="00B43B30">
        <w:rPr>
          <w:rFonts w:asciiTheme="majorHAnsi" w:hAnsiTheme="majorHAnsi"/>
          <w:sz w:val="24"/>
          <w:szCs w:val="24"/>
        </w:rPr>
        <w:t xml:space="preserve">, if required and in addition to </w:t>
      </w:r>
      <w:r w:rsidR="00636F2E">
        <w:rPr>
          <w:rFonts w:asciiTheme="majorHAnsi" w:hAnsiTheme="majorHAnsi"/>
          <w:sz w:val="24"/>
          <w:szCs w:val="24"/>
        </w:rPr>
        <w:t xml:space="preserve">Compliance </w:t>
      </w:r>
      <w:r w:rsidRPr="00B43B30">
        <w:rPr>
          <w:rFonts w:asciiTheme="majorHAnsi" w:hAnsiTheme="majorHAnsi"/>
          <w:sz w:val="24"/>
          <w:szCs w:val="24"/>
        </w:rPr>
        <w:t xml:space="preserve">Officer may also appoint and / or authorize any person(s), as it may deem fit, to initiate/conduct an enquiry to collect the relevant fact, material substances on actual or suspected leak of UPSI.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(c) Report of Preliminary Enquiry </w:t>
      </w:r>
      <w:r w:rsidR="00636F2E">
        <w:rPr>
          <w:rFonts w:asciiTheme="majorHAnsi" w:hAnsiTheme="majorHAnsi"/>
          <w:b/>
          <w:bCs/>
          <w:i/>
          <w:iCs/>
          <w:sz w:val="24"/>
          <w:szCs w:val="24"/>
        </w:rPr>
        <w:t>to the Compliance Officer:</w:t>
      </w:r>
      <w:r w:rsidRPr="00B43B30">
        <w:rPr>
          <w:rFonts w:asciiTheme="majorHAnsi" w:hAnsiTheme="majorHAnsi"/>
          <w:b/>
          <w:bCs/>
          <w:i/>
          <w:iCs/>
          <w:sz w:val="24"/>
          <w:szCs w:val="24"/>
        </w:rPr>
        <w:t xml:space="preserve">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The </w:t>
      </w:r>
      <w:r w:rsidR="00636F2E">
        <w:rPr>
          <w:rFonts w:asciiTheme="majorHAnsi" w:hAnsiTheme="majorHAnsi"/>
          <w:sz w:val="24"/>
          <w:szCs w:val="24"/>
        </w:rPr>
        <w:t xml:space="preserve">Compliance Officer </w:t>
      </w:r>
      <w:r w:rsidRPr="00B43B30">
        <w:rPr>
          <w:rFonts w:asciiTheme="majorHAnsi" w:hAnsiTheme="majorHAnsi"/>
          <w:sz w:val="24"/>
          <w:szCs w:val="24"/>
        </w:rPr>
        <w:t xml:space="preserve">or Person(s) appointed/authorized to enquire the matter of actual or suspected leak of UPSI submit his/her report to the Enquiry Committee within 7 days from the date of his appointment on this behalf. </w:t>
      </w:r>
    </w:p>
    <w:p w:rsidR="00B43B30" w:rsidRPr="00B43B30" w:rsidRDefault="00B43B30" w:rsidP="00B43B30">
      <w:pPr>
        <w:jc w:val="both"/>
        <w:rPr>
          <w:rFonts w:asciiTheme="majorHAnsi" w:hAnsiTheme="majorHAnsi"/>
          <w:sz w:val="24"/>
          <w:szCs w:val="24"/>
        </w:rPr>
      </w:pPr>
      <w:r w:rsidRPr="00B43B30">
        <w:rPr>
          <w:rFonts w:asciiTheme="majorHAnsi" w:hAnsiTheme="majorHAnsi"/>
          <w:b/>
          <w:bCs/>
          <w:i/>
          <w:iCs/>
          <w:sz w:val="24"/>
          <w:szCs w:val="24"/>
        </w:rPr>
        <w:t xml:space="preserve">(d) Disciplinary Action: </w:t>
      </w:r>
    </w:p>
    <w:p w:rsidR="00B43B30" w:rsidRPr="00B43B30" w:rsidRDefault="00B43B30" w:rsidP="00B43B30">
      <w:pPr>
        <w:jc w:val="both"/>
        <w:rPr>
          <w:rFonts w:asciiTheme="majorHAnsi" w:hAnsiTheme="majorHAnsi"/>
          <w:sz w:val="24"/>
          <w:szCs w:val="24"/>
        </w:rPr>
      </w:pPr>
      <w:r w:rsidRPr="00B43B30">
        <w:rPr>
          <w:rFonts w:asciiTheme="majorHAnsi" w:hAnsiTheme="majorHAnsi"/>
          <w:i/>
          <w:iCs/>
          <w:sz w:val="24"/>
          <w:szCs w:val="24"/>
        </w:rPr>
        <w:t xml:space="preserve">The Disciplinary Action(s) shall </w:t>
      </w:r>
      <w:proofErr w:type="gramStart"/>
      <w:r w:rsidRPr="00B43B30">
        <w:rPr>
          <w:rFonts w:asciiTheme="majorHAnsi" w:hAnsiTheme="majorHAnsi"/>
          <w:i/>
          <w:iCs/>
          <w:sz w:val="24"/>
          <w:szCs w:val="24"/>
        </w:rPr>
        <w:t>include,</w:t>
      </w:r>
      <w:proofErr w:type="gramEnd"/>
      <w:r w:rsidRPr="00B43B30">
        <w:rPr>
          <w:rFonts w:asciiTheme="majorHAnsi" w:hAnsiTheme="majorHAnsi"/>
          <w:i/>
          <w:iCs/>
          <w:sz w:val="24"/>
          <w:szCs w:val="24"/>
        </w:rPr>
        <w:t xml:space="preserve"> wage freeze, suspension, recovery, claw back, termination etc., as may be decided by the Members of the </w:t>
      </w:r>
      <w:r w:rsidR="00636F2E">
        <w:rPr>
          <w:rFonts w:asciiTheme="majorHAnsi" w:hAnsiTheme="majorHAnsi"/>
          <w:i/>
          <w:iCs/>
          <w:sz w:val="24"/>
          <w:szCs w:val="24"/>
        </w:rPr>
        <w:t>Board</w:t>
      </w:r>
      <w:r w:rsidRPr="00B43B30">
        <w:rPr>
          <w:rFonts w:asciiTheme="majorHAnsi" w:hAnsiTheme="majorHAnsi"/>
          <w:i/>
          <w:iCs/>
          <w:sz w:val="24"/>
          <w:szCs w:val="24"/>
        </w:rPr>
        <w:t xml:space="preserve">. </w:t>
      </w:r>
    </w:p>
    <w:p w:rsidR="00B43B30" w:rsidRPr="00B43B30" w:rsidRDefault="00B43B30" w:rsidP="00B43B30">
      <w:pPr>
        <w:jc w:val="both"/>
        <w:rPr>
          <w:rFonts w:asciiTheme="majorHAnsi" w:hAnsiTheme="majorHAnsi"/>
          <w:sz w:val="24"/>
          <w:szCs w:val="24"/>
        </w:rPr>
      </w:pPr>
      <w:r w:rsidRPr="00B43B30">
        <w:rPr>
          <w:rFonts w:asciiTheme="majorHAnsi" w:hAnsiTheme="majorHAnsi"/>
          <w:b/>
          <w:bCs/>
          <w:sz w:val="24"/>
          <w:szCs w:val="24"/>
        </w:rPr>
        <w:lastRenderedPageBreak/>
        <w:t xml:space="preserve">XI. Amendment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The Board of Directors of the Company, in sync with applicable laws, rules &amp; regulations, may amend / substitute any provision(s) with a new provision(s) or replace this entire Policy with a new Policy. </w:t>
      </w:r>
    </w:p>
    <w:p w:rsidR="00B43B30" w:rsidRPr="00B43B30" w:rsidRDefault="00B43B30" w:rsidP="00B43B30">
      <w:pPr>
        <w:jc w:val="both"/>
        <w:rPr>
          <w:rFonts w:asciiTheme="majorHAnsi" w:hAnsiTheme="majorHAnsi"/>
          <w:sz w:val="24"/>
          <w:szCs w:val="24"/>
        </w:rPr>
      </w:pPr>
      <w:r w:rsidRPr="00B43B30">
        <w:rPr>
          <w:rFonts w:asciiTheme="majorHAnsi" w:hAnsiTheme="majorHAnsi"/>
          <w:sz w:val="24"/>
          <w:szCs w:val="24"/>
        </w:rPr>
        <w:t xml:space="preserve">In any circumstance where the terms of this Policy differ from any law, rule, regulation etc. for the time being in force, the law, rule, regulation etc. shall take precedence over this Policy. </w:t>
      </w:r>
    </w:p>
    <w:p w:rsidR="00507EAA" w:rsidRDefault="00B43B30" w:rsidP="00B43B30">
      <w:pPr>
        <w:jc w:val="both"/>
        <w:rPr>
          <w:rFonts w:asciiTheme="majorHAnsi" w:hAnsiTheme="majorHAnsi"/>
          <w:sz w:val="24"/>
          <w:szCs w:val="24"/>
        </w:rPr>
      </w:pPr>
      <w:r w:rsidRPr="00B43B30">
        <w:rPr>
          <w:rFonts w:asciiTheme="majorHAnsi" w:hAnsiTheme="majorHAnsi"/>
          <w:sz w:val="24"/>
          <w:szCs w:val="24"/>
        </w:rPr>
        <w:t xml:space="preserve">This Policy and any subsequent amendment(s) thereto, shall be promptly intimated to the Stock Exchanges, if required under SEBI (Listing Obligations and Disclosure Requirements) Regulations, 2015 and/or SEBI (Prohibition of Insider Trading) Regulations, 2015 and any amendment, re-amendment or re-enactment thereto. </w:t>
      </w:r>
    </w:p>
    <w:p w:rsidR="00507EAA" w:rsidRDefault="00507EAA" w:rsidP="00B43B30">
      <w:pPr>
        <w:jc w:val="both"/>
        <w:rPr>
          <w:rFonts w:asciiTheme="majorHAnsi" w:hAnsiTheme="majorHAnsi"/>
          <w:sz w:val="24"/>
          <w:szCs w:val="24"/>
        </w:rPr>
      </w:pPr>
    </w:p>
    <w:p w:rsidR="00507EAA" w:rsidRDefault="00507EAA" w:rsidP="00B43B30">
      <w:pPr>
        <w:jc w:val="both"/>
        <w:rPr>
          <w:rFonts w:asciiTheme="majorHAnsi" w:hAnsiTheme="majorHAnsi"/>
          <w:sz w:val="24"/>
          <w:szCs w:val="24"/>
        </w:rPr>
      </w:pPr>
    </w:p>
    <w:p w:rsidR="00507EAA" w:rsidRDefault="00507EAA" w:rsidP="00B43B30">
      <w:pPr>
        <w:jc w:val="both"/>
        <w:rPr>
          <w:rFonts w:asciiTheme="majorHAnsi" w:hAnsiTheme="majorHAnsi"/>
          <w:sz w:val="24"/>
          <w:szCs w:val="24"/>
        </w:rPr>
      </w:pPr>
    </w:p>
    <w:p w:rsidR="00507EAA" w:rsidRDefault="00507EAA" w:rsidP="00B43B30">
      <w:pPr>
        <w:jc w:val="both"/>
        <w:rPr>
          <w:rFonts w:asciiTheme="majorHAnsi" w:hAnsiTheme="majorHAnsi"/>
          <w:sz w:val="24"/>
          <w:szCs w:val="24"/>
        </w:rPr>
      </w:pPr>
    </w:p>
    <w:p w:rsidR="00507EAA" w:rsidRDefault="00507EAA"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636F2E" w:rsidRDefault="00636F2E" w:rsidP="00B43B30">
      <w:pPr>
        <w:jc w:val="both"/>
        <w:rPr>
          <w:rFonts w:asciiTheme="majorHAnsi" w:hAnsiTheme="majorHAnsi"/>
          <w:sz w:val="24"/>
          <w:szCs w:val="24"/>
        </w:rPr>
      </w:pPr>
    </w:p>
    <w:p w:rsidR="00B43B30" w:rsidRPr="00B43B30" w:rsidRDefault="00B43B30" w:rsidP="009B7233">
      <w:pPr>
        <w:spacing w:line="240" w:lineRule="auto"/>
        <w:jc w:val="center"/>
        <w:rPr>
          <w:rFonts w:asciiTheme="majorHAnsi" w:hAnsiTheme="majorHAnsi"/>
          <w:sz w:val="24"/>
          <w:szCs w:val="24"/>
        </w:rPr>
      </w:pPr>
      <w:r w:rsidRPr="00B43B30">
        <w:rPr>
          <w:rFonts w:asciiTheme="majorHAnsi" w:hAnsiTheme="majorHAnsi"/>
          <w:b/>
          <w:bCs/>
          <w:sz w:val="24"/>
          <w:szCs w:val="24"/>
        </w:rPr>
        <w:t>Annexure A</w:t>
      </w:r>
    </w:p>
    <w:p w:rsidR="00B43B30" w:rsidRPr="00B43B30" w:rsidRDefault="00B43B30" w:rsidP="009B7233">
      <w:pPr>
        <w:spacing w:line="240" w:lineRule="auto"/>
        <w:jc w:val="center"/>
        <w:rPr>
          <w:rFonts w:asciiTheme="majorHAnsi" w:hAnsiTheme="majorHAnsi"/>
          <w:sz w:val="24"/>
          <w:szCs w:val="24"/>
        </w:rPr>
      </w:pPr>
      <w:r w:rsidRPr="00B43B30">
        <w:rPr>
          <w:rFonts w:asciiTheme="majorHAnsi" w:hAnsiTheme="majorHAnsi"/>
          <w:b/>
          <w:bCs/>
          <w:sz w:val="24"/>
          <w:szCs w:val="24"/>
        </w:rPr>
        <w:t>Format for Intimation of Actual or Suspected leak of UPSI to the Stock Exchanges</w:t>
      </w:r>
    </w:p>
    <w:p w:rsidR="00B43B30" w:rsidRPr="00B43B30" w:rsidRDefault="00B43B30" w:rsidP="009B7233">
      <w:pPr>
        <w:spacing w:line="240" w:lineRule="auto"/>
        <w:jc w:val="center"/>
        <w:rPr>
          <w:rFonts w:asciiTheme="majorHAnsi" w:hAnsiTheme="majorHAnsi"/>
          <w:sz w:val="24"/>
          <w:szCs w:val="24"/>
        </w:rPr>
      </w:pPr>
      <w:proofErr w:type="gramStart"/>
      <w:r w:rsidRPr="00B43B30">
        <w:rPr>
          <w:rFonts w:asciiTheme="majorHAnsi" w:hAnsiTheme="majorHAnsi"/>
          <w:b/>
          <w:bCs/>
          <w:sz w:val="24"/>
          <w:szCs w:val="24"/>
        </w:rPr>
        <w:t>Pursuant to Regulation 30 of SEBI (Listing Obligations and Disclosure Requirements) Regulation, 2015.</w:t>
      </w:r>
      <w:proofErr w:type="gramEnd"/>
    </w:p>
    <w:p w:rsidR="00B43B30" w:rsidRPr="00B43B30" w:rsidRDefault="00B43B30" w:rsidP="009B7233">
      <w:pPr>
        <w:spacing w:line="240" w:lineRule="auto"/>
        <w:jc w:val="both"/>
        <w:rPr>
          <w:rFonts w:asciiTheme="majorHAnsi" w:hAnsiTheme="majorHAnsi"/>
          <w:sz w:val="24"/>
          <w:szCs w:val="24"/>
        </w:rPr>
      </w:pPr>
      <w:r w:rsidRPr="00B43B30">
        <w:rPr>
          <w:rFonts w:asciiTheme="majorHAnsi" w:hAnsiTheme="majorHAnsi"/>
          <w:sz w:val="24"/>
          <w:szCs w:val="24"/>
        </w:rPr>
        <w:t xml:space="preserve">To, </w:t>
      </w:r>
    </w:p>
    <w:p w:rsidR="00B43B30" w:rsidRPr="00507EAA" w:rsidRDefault="00B43B30" w:rsidP="009B7233">
      <w:pPr>
        <w:pStyle w:val="NoSpacing"/>
        <w:rPr>
          <w:rFonts w:asciiTheme="majorHAnsi" w:hAnsiTheme="majorHAnsi"/>
          <w:sz w:val="24"/>
          <w:szCs w:val="24"/>
        </w:rPr>
      </w:pPr>
      <w:r w:rsidRPr="00507EAA">
        <w:rPr>
          <w:rFonts w:asciiTheme="majorHAnsi" w:hAnsiTheme="majorHAnsi"/>
          <w:sz w:val="24"/>
          <w:szCs w:val="24"/>
        </w:rPr>
        <w:t xml:space="preserve">BSE Limited </w:t>
      </w:r>
    </w:p>
    <w:p w:rsidR="00B43B30" w:rsidRPr="00507EAA" w:rsidRDefault="00B43B30" w:rsidP="009B7233">
      <w:pPr>
        <w:pStyle w:val="NoSpacing"/>
        <w:rPr>
          <w:rFonts w:asciiTheme="majorHAnsi" w:hAnsiTheme="majorHAnsi"/>
          <w:sz w:val="24"/>
          <w:szCs w:val="24"/>
        </w:rPr>
      </w:pPr>
      <w:r w:rsidRPr="00507EAA">
        <w:rPr>
          <w:rFonts w:asciiTheme="majorHAnsi" w:hAnsiTheme="majorHAnsi"/>
          <w:sz w:val="24"/>
          <w:szCs w:val="24"/>
        </w:rPr>
        <w:t xml:space="preserve">P. J. Towers, </w:t>
      </w:r>
      <w:proofErr w:type="spellStart"/>
      <w:r w:rsidRPr="00507EAA">
        <w:rPr>
          <w:rFonts w:asciiTheme="majorHAnsi" w:hAnsiTheme="majorHAnsi"/>
          <w:sz w:val="24"/>
          <w:szCs w:val="24"/>
        </w:rPr>
        <w:t>Dalal</w:t>
      </w:r>
      <w:proofErr w:type="spellEnd"/>
      <w:r w:rsidRPr="00507EAA">
        <w:rPr>
          <w:rFonts w:asciiTheme="majorHAnsi" w:hAnsiTheme="majorHAnsi"/>
          <w:sz w:val="24"/>
          <w:szCs w:val="24"/>
        </w:rPr>
        <w:t xml:space="preserve"> Street, Fort, </w:t>
      </w:r>
    </w:p>
    <w:p w:rsidR="00B43B30" w:rsidRPr="00507EAA" w:rsidRDefault="00B43B30" w:rsidP="009B7233">
      <w:pPr>
        <w:pStyle w:val="NoSpacing"/>
        <w:rPr>
          <w:rFonts w:asciiTheme="majorHAnsi" w:hAnsiTheme="majorHAnsi"/>
          <w:sz w:val="24"/>
          <w:szCs w:val="24"/>
        </w:rPr>
      </w:pPr>
      <w:proofErr w:type="gramStart"/>
      <w:r w:rsidRPr="00507EAA">
        <w:rPr>
          <w:rFonts w:asciiTheme="majorHAnsi" w:hAnsiTheme="majorHAnsi"/>
          <w:sz w:val="24"/>
          <w:szCs w:val="24"/>
        </w:rPr>
        <w:t>Mumbai – 400 001.</w:t>
      </w:r>
      <w:proofErr w:type="gramEnd"/>
      <w:r w:rsidRPr="00507EAA">
        <w:rPr>
          <w:rFonts w:asciiTheme="majorHAnsi" w:hAnsiTheme="majorHAnsi"/>
          <w:sz w:val="24"/>
          <w:szCs w:val="24"/>
        </w:rPr>
        <w:t xml:space="preserve"> </w:t>
      </w:r>
    </w:p>
    <w:p w:rsidR="00B43B30" w:rsidRDefault="00B43B30" w:rsidP="009B7233">
      <w:pPr>
        <w:pStyle w:val="NoSpacing"/>
        <w:rPr>
          <w:rFonts w:asciiTheme="majorHAnsi" w:hAnsiTheme="majorHAnsi"/>
          <w:sz w:val="24"/>
          <w:szCs w:val="24"/>
        </w:rPr>
      </w:pPr>
      <w:r w:rsidRPr="00507EAA">
        <w:rPr>
          <w:rFonts w:asciiTheme="majorHAnsi" w:hAnsiTheme="majorHAnsi"/>
          <w:sz w:val="24"/>
          <w:szCs w:val="24"/>
        </w:rPr>
        <w:t>Ref.: BSE Scrip Code No. “</w:t>
      </w:r>
      <w:r w:rsidR="00507EAA" w:rsidRPr="00507EAA">
        <w:rPr>
          <w:rFonts w:asciiTheme="majorHAnsi" w:hAnsiTheme="majorHAnsi"/>
          <w:sz w:val="24"/>
          <w:szCs w:val="24"/>
        </w:rPr>
        <w:t>_____________</w:t>
      </w:r>
      <w:r w:rsidRPr="00507EAA">
        <w:rPr>
          <w:rFonts w:asciiTheme="majorHAnsi" w:hAnsiTheme="majorHAnsi"/>
          <w:sz w:val="24"/>
          <w:szCs w:val="24"/>
        </w:rPr>
        <w:t xml:space="preserve">” </w:t>
      </w:r>
    </w:p>
    <w:p w:rsidR="00507EAA" w:rsidRPr="00507EAA" w:rsidRDefault="00507EAA" w:rsidP="009B7233">
      <w:pPr>
        <w:pStyle w:val="NoSpacing"/>
        <w:rPr>
          <w:rFonts w:asciiTheme="majorHAnsi" w:hAnsiTheme="majorHAnsi"/>
          <w:sz w:val="24"/>
          <w:szCs w:val="24"/>
        </w:rPr>
      </w:pPr>
    </w:p>
    <w:p w:rsidR="00B43B30" w:rsidRPr="00B43B30" w:rsidRDefault="00B43B30" w:rsidP="009B7233">
      <w:pPr>
        <w:spacing w:line="240" w:lineRule="auto"/>
        <w:jc w:val="both"/>
        <w:rPr>
          <w:rFonts w:asciiTheme="majorHAnsi" w:hAnsiTheme="majorHAnsi"/>
          <w:sz w:val="24"/>
          <w:szCs w:val="24"/>
        </w:rPr>
      </w:pPr>
      <w:r w:rsidRPr="00B43B30">
        <w:rPr>
          <w:rFonts w:asciiTheme="majorHAnsi" w:hAnsiTheme="majorHAnsi"/>
          <w:sz w:val="24"/>
          <w:szCs w:val="24"/>
        </w:rPr>
        <w:t xml:space="preserve">Dear Sir / Madam, </w:t>
      </w:r>
    </w:p>
    <w:p w:rsidR="00B43B30" w:rsidRDefault="00B43B30" w:rsidP="009B7233">
      <w:pPr>
        <w:spacing w:line="240" w:lineRule="auto"/>
        <w:jc w:val="both"/>
        <w:rPr>
          <w:rFonts w:asciiTheme="majorHAnsi" w:hAnsiTheme="majorHAnsi"/>
          <w:b/>
          <w:bCs/>
          <w:sz w:val="24"/>
          <w:szCs w:val="24"/>
        </w:rPr>
      </w:pPr>
      <w:r w:rsidRPr="00B43B30">
        <w:rPr>
          <w:rFonts w:asciiTheme="majorHAnsi" w:hAnsiTheme="majorHAnsi"/>
          <w:b/>
          <w:bCs/>
          <w:sz w:val="24"/>
          <w:szCs w:val="24"/>
        </w:rPr>
        <w:t xml:space="preserve">Sub: Intimation of actual or suspected leak of UPSI pursuant to Regulation 30 of SEBI (Listing Obligations and Disclosure Requirements) Regulation, 2015. </w:t>
      </w:r>
    </w:p>
    <w:p w:rsidR="009B7233" w:rsidRPr="00B43B30" w:rsidRDefault="009B7233" w:rsidP="009B7233">
      <w:pPr>
        <w:spacing w:line="240" w:lineRule="auto"/>
        <w:jc w:val="both"/>
        <w:rPr>
          <w:rFonts w:asciiTheme="majorHAnsi" w:hAnsiTheme="majorHAnsi"/>
          <w:sz w:val="24"/>
          <w:szCs w:val="24"/>
        </w:rPr>
      </w:pPr>
      <w:r w:rsidRPr="00B43B30">
        <w:rPr>
          <w:rFonts w:asciiTheme="majorHAnsi" w:hAnsiTheme="majorHAnsi"/>
          <w:sz w:val="24"/>
          <w:szCs w:val="24"/>
        </w:rPr>
        <w:t>Pursuant to Regulation 30 of SEBI (Listing Obligations and Disclosure Requirements) Regulation, 2015, we are reporting actual or suspected leak of Unpublished Price Sensitive Information (UPSI) of the Company, as follows;</w:t>
      </w:r>
    </w:p>
    <w:tbl>
      <w:tblPr>
        <w:tblStyle w:val="TableGrid"/>
        <w:tblW w:w="10284" w:type="dxa"/>
        <w:tblLayout w:type="fixed"/>
        <w:tblLook w:val="0000" w:firstRow="0" w:lastRow="0" w:firstColumn="0" w:lastColumn="0" w:noHBand="0" w:noVBand="0"/>
      </w:tblPr>
      <w:tblGrid>
        <w:gridCol w:w="4574"/>
        <w:gridCol w:w="1912"/>
        <w:gridCol w:w="3798"/>
      </w:tblGrid>
      <w:tr w:rsidR="00507EAA" w:rsidRPr="00B43B30" w:rsidTr="009B7233">
        <w:trPr>
          <w:trHeight w:val="386"/>
        </w:trPr>
        <w:tc>
          <w:tcPr>
            <w:tcW w:w="6486" w:type="dxa"/>
            <w:gridSpan w:val="2"/>
          </w:tcPr>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Name of Offender, if known. </w:t>
            </w:r>
          </w:p>
        </w:tc>
        <w:tc>
          <w:tcPr>
            <w:tcW w:w="3798" w:type="dxa"/>
          </w:tcPr>
          <w:p w:rsidR="00507EAA" w:rsidRPr="00B43B30" w:rsidRDefault="00507EAA" w:rsidP="009B7233">
            <w:pPr>
              <w:jc w:val="both"/>
              <w:rPr>
                <w:rFonts w:asciiTheme="majorHAnsi" w:hAnsiTheme="majorHAnsi"/>
                <w:sz w:val="24"/>
                <w:szCs w:val="24"/>
              </w:rPr>
            </w:pPr>
          </w:p>
        </w:tc>
      </w:tr>
      <w:tr w:rsidR="00507EAA" w:rsidRPr="00B43B30" w:rsidTr="009B7233">
        <w:trPr>
          <w:trHeight w:val="260"/>
        </w:trPr>
        <w:tc>
          <w:tcPr>
            <w:tcW w:w="6486" w:type="dxa"/>
            <w:gridSpan w:val="2"/>
          </w:tcPr>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Name of Organization. </w:t>
            </w:r>
          </w:p>
        </w:tc>
        <w:tc>
          <w:tcPr>
            <w:tcW w:w="3798" w:type="dxa"/>
          </w:tcPr>
          <w:p w:rsidR="00507EAA" w:rsidRPr="00B43B30" w:rsidRDefault="00507EAA" w:rsidP="009B7233">
            <w:pPr>
              <w:jc w:val="both"/>
              <w:rPr>
                <w:rFonts w:asciiTheme="majorHAnsi" w:hAnsiTheme="majorHAnsi"/>
                <w:b/>
                <w:bCs/>
                <w:sz w:val="24"/>
                <w:szCs w:val="24"/>
              </w:rPr>
            </w:pPr>
          </w:p>
        </w:tc>
      </w:tr>
      <w:tr w:rsidR="00507EAA" w:rsidRPr="00B43B30" w:rsidTr="009B7233">
        <w:trPr>
          <w:trHeight w:val="319"/>
        </w:trPr>
        <w:tc>
          <w:tcPr>
            <w:tcW w:w="6486" w:type="dxa"/>
            <w:gridSpan w:val="2"/>
          </w:tcPr>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Designation </w:t>
            </w:r>
          </w:p>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(Employee, Insider, Designated Person or any other) </w:t>
            </w:r>
          </w:p>
        </w:tc>
        <w:tc>
          <w:tcPr>
            <w:tcW w:w="3798" w:type="dxa"/>
          </w:tcPr>
          <w:p w:rsidR="00507EAA" w:rsidRPr="00B43B30" w:rsidRDefault="00507EAA" w:rsidP="009B7233">
            <w:pPr>
              <w:jc w:val="both"/>
              <w:rPr>
                <w:rFonts w:asciiTheme="majorHAnsi" w:hAnsiTheme="majorHAnsi"/>
                <w:b/>
                <w:bCs/>
                <w:sz w:val="24"/>
                <w:szCs w:val="24"/>
              </w:rPr>
            </w:pPr>
          </w:p>
        </w:tc>
      </w:tr>
      <w:tr w:rsidR="00507EAA" w:rsidRPr="00B43B30" w:rsidTr="009B7233">
        <w:trPr>
          <w:trHeight w:val="88"/>
        </w:trPr>
        <w:tc>
          <w:tcPr>
            <w:tcW w:w="6486" w:type="dxa"/>
            <w:gridSpan w:val="2"/>
          </w:tcPr>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Nature of Information </w:t>
            </w:r>
          </w:p>
        </w:tc>
        <w:tc>
          <w:tcPr>
            <w:tcW w:w="3798" w:type="dxa"/>
          </w:tcPr>
          <w:p w:rsidR="00507EAA" w:rsidRPr="00B43B30" w:rsidRDefault="00507EAA" w:rsidP="009B7233">
            <w:pPr>
              <w:jc w:val="both"/>
              <w:rPr>
                <w:rFonts w:asciiTheme="majorHAnsi" w:hAnsiTheme="majorHAnsi"/>
                <w:b/>
                <w:bCs/>
                <w:sz w:val="24"/>
                <w:szCs w:val="24"/>
              </w:rPr>
            </w:pPr>
          </w:p>
        </w:tc>
      </w:tr>
      <w:tr w:rsidR="00507EAA" w:rsidRPr="00B43B30" w:rsidTr="009B7233">
        <w:trPr>
          <w:trHeight w:val="438"/>
        </w:trPr>
        <w:tc>
          <w:tcPr>
            <w:tcW w:w="4574" w:type="dxa"/>
          </w:tcPr>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Whether any action initiated by the Company. </w:t>
            </w:r>
          </w:p>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If yes, narration of the same </w:t>
            </w:r>
          </w:p>
        </w:tc>
        <w:tc>
          <w:tcPr>
            <w:tcW w:w="1912" w:type="dxa"/>
          </w:tcPr>
          <w:p w:rsidR="00507EAA" w:rsidRPr="00B43B30" w:rsidRDefault="00507EAA" w:rsidP="009B7233">
            <w:pPr>
              <w:spacing w:after="200"/>
              <w:jc w:val="both"/>
              <w:rPr>
                <w:rFonts w:asciiTheme="majorHAnsi" w:hAnsiTheme="majorHAnsi"/>
                <w:sz w:val="24"/>
                <w:szCs w:val="24"/>
              </w:rPr>
            </w:pPr>
            <w:r w:rsidRPr="00B43B30">
              <w:rPr>
                <w:rFonts w:asciiTheme="majorHAnsi" w:hAnsiTheme="majorHAnsi"/>
                <w:sz w:val="24"/>
                <w:szCs w:val="24"/>
              </w:rPr>
              <w:t xml:space="preserve">Yes/No </w:t>
            </w:r>
          </w:p>
        </w:tc>
        <w:tc>
          <w:tcPr>
            <w:tcW w:w="3798" w:type="dxa"/>
          </w:tcPr>
          <w:p w:rsidR="00507EAA" w:rsidRPr="00B43B30" w:rsidRDefault="00507EAA" w:rsidP="009B7233">
            <w:pPr>
              <w:jc w:val="both"/>
              <w:rPr>
                <w:rFonts w:asciiTheme="majorHAnsi" w:hAnsiTheme="majorHAnsi"/>
                <w:sz w:val="24"/>
                <w:szCs w:val="24"/>
              </w:rPr>
            </w:pPr>
          </w:p>
        </w:tc>
      </w:tr>
      <w:tr w:rsidR="00507EAA" w:rsidRPr="00B43B30" w:rsidTr="009B7233">
        <w:trPr>
          <w:trHeight w:val="88"/>
        </w:trPr>
        <w:tc>
          <w:tcPr>
            <w:tcW w:w="6486" w:type="dxa"/>
            <w:gridSpan w:val="2"/>
          </w:tcPr>
          <w:p w:rsidR="00507EAA" w:rsidRPr="00B43B30" w:rsidRDefault="00507EAA" w:rsidP="009B7233">
            <w:pPr>
              <w:spacing w:after="200"/>
              <w:jc w:val="both"/>
              <w:rPr>
                <w:rFonts w:asciiTheme="majorHAnsi" w:hAnsiTheme="majorHAnsi"/>
                <w:sz w:val="24"/>
                <w:szCs w:val="24"/>
              </w:rPr>
            </w:pPr>
            <w:r w:rsidRPr="00B43B30">
              <w:rPr>
                <w:rFonts w:asciiTheme="majorHAnsi" w:hAnsiTheme="majorHAnsi"/>
                <w:b/>
                <w:bCs/>
                <w:sz w:val="24"/>
                <w:szCs w:val="24"/>
              </w:rPr>
              <w:t xml:space="preserve">Any other information. </w:t>
            </w:r>
          </w:p>
        </w:tc>
        <w:tc>
          <w:tcPr>
            <w:tcW w:w="3798" w:type="dxa"/>
          </w:tcPr>
          <w:p w:rsidR="00507EAA" w:rsidRPr="00B43B30" w:rsidRDefault="00507EAA" w:rsidP="009B7233">
            <w:pPr>
              <w:jc w:val="both"/>
              <w:rPr>
                <w:rFonts w:asciiTheme="majorHAnsi" w:hAnsiTheme="majorHAnsi"/>
                <w:b/>
                <w:bCs/>
                <w:sz w:val="24"/>
                <w:szCs w:val="24"/>
              </w:rPr>
            </w:pPr>
          </w:p>
        </w:tc>
      </w:tr>
    </w:tbl>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Request you to take the aforementioned on your records. </w:t>
      </w:r>
    </w:p>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Thanking you, </w:t>
      </w:r>
    </w:p>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Yours faithfully, </w:t>
      </w:r>
    </w:p>
    <w:p w:rsidR="009B7233" w:rsidRDefault="009B7233" w:rsidP="009B7233">
      <w:pPr>
        <w:pStyle w:val="NoSpacing"/>
        <w:rPr>
          <w:rFonts w:asciiTheme="majorHAnsi" w:hAnsiTheme="majorHAnsi"/>
          <w:sz w:val="24"/>
          <w:szCs w:val="24"/>
        </w:rPr>
      </w:pPr>
      <w:r w:rsidRPr="009B7233">
        <w:rPr>
          <w:rFonts w:asciiTheme="majorHAnsi" w:hAnsiTheme="majorHAnsi"/>
          <w:sz w:val="24"/>
          <w:szCs w:val="24"/>
        </w:rPr>
        <w:t xml:space="preserve">For ______________________ Limited </w:t>
      </w:r>
    </w:p>
    <w:p w:rsidR="009B7233" w:rsidRDefault="009B7233" w:rsidP="009B7233">
      <w:pPr>
        <w:pStyle w:val="NoSpacing"/>
        <w:rPr>
          <w:rFonts w:asciiTheme="majorHAnsi" w:hAnsiTheme="majorHAnsi"/>
          <w:sz w:val="24"/>
          <w:szCs w:val="24"/>
        </w:rPr>
      </w:pPr>
    </w:p>
    <w:p w:rsidR="009B7233" w:rsidRPr="009B7233" w:rsidRDefault="009B7233" w:rsidP="009B7233">
      <w:pPr>
        <w:pStyle w:val="NoSpacing"/>
        <w:rPr>
          <w:rFonts w:asciiTheme="majorHAnsi" w:hAnsiTheme="majorHAnsi"/>
          <w:sz w:val="24"/>
          <w:szCs w:val="24"/>
        </w:rPr>
      </w:pPr>
    </w:p>
    <w:p w:rsidR="009B7233" w:rsidRDefault="009B7233" w:rsidP="009B7233">
      <w:pPr>
        <w:pStyle w:val="NoSpacing"/>
        <w:rPr>
          <w:rFonts w:asciiTheme="majorHAnsi" w:hAnsiTheme="majorHAnsi"/>
          <w:sz w:val="24"/>
          <w:szCs w:val="24"/>
        </w:rPr>
      </w:pPr>
      <w:r>
        <w:rPr>
          <w:rFonts w:asciiTheme="majorHAnsi" w:hAnsiTheme="majorHAnsi"/>
          <w:sz w:val="24"/>
          <w:szCs w:val="24"/>
        </w:rPr>
        <w:t>_______________________________</w:t>
      </w:r>
    </w:p>
    <w:p w:rsidR="009B7233" w:rsidRPr="009B7233" w:rsidRDefault="009B7233" w:rsidP="009B7233">
      <w:pPr>
        <w:pStyle w:val="NoSpacing"/>
        <w:rPr>
          <w:rFonts w:asciiTheme="majorHAnsi" w:hAnsiTheme="majorHAnsi"/>
          <w:sz w:val="24"/>
          <w:szCs w:val="24"/>
        </w:rPr>
      </w:pPr>
      <w:r>
        <w:rPr>
          <w:rFonts w:asciiTheme="majorHAnsi" w:hAnsiTheme="majorHAnsi"/>
          <w:sz w:val="24"/>
          <w:szCs w:val="24"/>
        </w:rPr>
        <w:t>MR.________________</w:t>
      </w:r>
      <w:r w:rsidRPr="009B7233">
        <w:rPr>
          <w:rFonts w:asciiTheme="majorHAnsi" w:hAnsiTheme="majorHAnsi"/>
          <w:sz w:val="24"/>
          <w:szCs w:val="24"/>
        </w:rPr>
        <w:t xml:space="preserve"> </w:t>
      </w:r>
    </w:p>
    <w:p w:rsidR="009B7233" w:rsidRDefault="009B7233" w:rsidP="009B7233">
      <w:pPr>
        <w:pStyle w:val="NoSpacing"/>
        <w:rPr>
          <w:rFonts w:asciiTheme="majorHAnsi" w:hAnsiTheme="majorHAnsi"/>
          <w:sz w:val="24"/>
          <w:szCs w:val="24"/>
        </w:rPr>
      </w:pPr>
      <w:r w:rsidRPr="009B7233">
        <w:rPr>
          <w:rFonts w:asciiTheme="majorHAnsi" w:hAnsiTheme="majorHAnsi"/>
          <w:sz w:val="24"/>
          <w:szCs w:val="24"/>
        </w:rPr>
        <w:t xml:space="preserve">Compliance Officer </w:t>
      </w:r>
    </w:p>
    <w:p w:rsidR="009B7233" w:rsidRPr="009B7233" w:rsidRDefault="009B7233" w:rsidP="009B7233">
      <w:pPr>
        <w:pStyle w:val="NoSpacing"/>
        <w:rPr>
          <w:rFonts w:asciiTheme="majorHAnsi" w:hAnsiTheme="majorHAnsi"/>
          <w:sz w:val="24"/>
          <w:szCs w:val="24"/>
        </w:rPr>
      </w:pPr>
    </w:p>
    <w:p w:rsidR="009B7233" w:rsidRPr="009B7233" w:rsidRDefault="009B7233" w:rsidP="009B7233">
      <w:pPr>
        <w:spacing w:line="240" w:lineRule="auto"/>
        <w:jc w:val="center"/>
        <w:rPr>
          <w:rFonts w:asciiTheme="majorHAnsi" w:hAnsiTheme="majorHAnsi"/>
          <w:sz w:val="24"/>
          <w:szCs w:val="24"/>
        </w:rPr>
      </w:pPr>
      <w:r w:rsidRPr="009B7233">
        <w:rPr>
          <w:rFonts w:asciiTheme="majorHAnsi" w:hAnsiTheme="majorHAnsi"/>
          <w:b/>
          <w:bCs/>
          <w:sz w:val="24"/>
          <w:szCs w:val="24"/>
        </w:rPr>
        <w:t>Annexure B</w:t>
      </w:r>
    </w:p>
    <w:p w:rsidR="009B7233" w:rsidRPr="009B7233" w:rsidRDefault="009B7233" w:rsidP="009B7233">
      <w:pPr>
        <w:spacing w:line="240" w:lineRule="auto"/>
        <w:jc w:val="center"/>
        <w:rPr>
          <w:rFonts w:asciiTheme="majorHAnsi" w:hAnsiTheme="majorHAnsi"/>
          <w:sz w:val="24"/>
          <w:szCs w:val="24"/>
        </w:rPr>
      </w:pPr>
      <w:r w:rsidRPr="009B7233">
        <w:rPr>
          <w:rFonts w:asciiTheme="majorHAnsi" w:hAnsiTheme="majorHAnsi"/>
          <w:b/>
          <w:bCs/>
          <w:sz w:val="24"/>
          <w:szCs w:val="24"/>
        </w:rPr>
        <w:t>Format for Reporting Actual or Suspected leak of UPSI to the SEBI</w:t>
      </w:r>
    </w:p>
    <w:p w:rsidR="009B7233" w:rsidRPr="009B7233" w:rsidRDefault="009B7233" w:rsidP="009B7233">
      <w:pPr>
        <w:spacing w:line="240" w:lineRule="auto"/>
        <w:jc w:val="center"/>
        <w:rPr>
          <w:rFonts w:asciiTheme="majorHAnsi" w:hAnsiTheme="majorHAnsi"/>
          <w:sz w:val="24"/>
          <w:szCs w:val="24"/>
        </w:rPr>
      </w:pPr>
      <w:r w:rsidRPr="009B7233">
        <w:rPr>
          <w:rFonts w:asciiTheme="majorHAnsi" w:hAnsiTheme="majorHAnsi"/>
          <w:b/>
          <w:bCs/>
          <w:sz w:val="24"/>
          <w:szCs w:val="24"/>
        </w:rPr>
        <w:t>Pursuant to Regulation 9A (5) of SEBI (Prohibition of Insider Trading) Regulation, 2015</w:t>
      </w:r>
    </w:p>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To, </w:t>
      </w:r>
    </w:p>
    <w:p w:rsidR="009B7233" w:rsidRPr="009B7233" w:rsidRDefault="009B7233" w:rsidP="009B7233">
      <w:pPr>
        <w:pStyle w:val="NoSpacing"/>
        <w:rPr>
          <w:rFonts w:asciiTheme="majorHAnsi" w:hAnsiTheme="majorHAnsi"/>
          <w:sz w:val="24"/>
          <w:szCs w:val="24"/>
        </w:rPr>
      </w:pPr>
      <w:r w:rsidRPr="009B7233">
        <w:rPr>
          <w:rFonts w:asciiTheme="majorHAnsi" w:hAnsiTheme="majorHAnsi"/>
          <w:sz w:val="24"/>
          <w:szCs w:val="24"/>
        </w:rPr>
        <w:t xml:space="preserve">Securities and Exchange Board of India </w:t>
      </w:r>
    </w:p>
    <w:p w:rsidR="009B7233" w:rsidRPr="009B7233" w:rsidRDefault="009B7233" w:rsidP="009B7233">
      <w:pPr>
        <w:pStyle w:val="NoSpacing"/>
        <w:rPr>
          <w:rFonts w:asciiTheme="majorHAnsi" w:hAnsiTheme="majorHAnsi"/>
          <w:sz w:val="24"/>
          <w:szCs w:val="24"/>
        </w:rPr>
      </w:pPr>
      <w:r w:rsidRPr="009B7233">
        <w:rPr>
          <w:rFonts w:asciiTheme="majorHAnsi" w:hAnsiTheme="majorHAnsi"/>
          <w:sz w:val="24"/>
          <w:szCs w:val="24"/>
        </w:rPr>
        <w:t xml:space="preserve">Plot No. C 4-A, G Block, </w:t>
      </w:r>
    </w:p>
    <w:p w:rsidR="009B7233" w:rsidRPr="009B7233" w:rsidRDefault="009B7233" w:rsidP="009B7233">
      <w:pPr>
        <w:pStyle w:val="NoSpacing"/>
        <w:rPr>
          <w:rFonts w:asciiTheme="majorHAnsi" w:hAnsiTheme="majorHAnsi"/>
          <w:sz w:val="24"/>
          <w:szCs w:val="24"/>
        </w:rPr>
      </w:pPr>
      <w:r w:rsidRPr="009B7233">
        <w:rPr>
          <w:rFonts w:asciiTheme="majorHAnsi" w:hAnsiTheme="majorHAnsi"/>
          <w:sz w:val="24"/>
          <w:szCs w:val="24"/>
        </w:rPr>
        <w:t xml:space="preserve">Near Bank of India, </w:t>
      </w:r>
      <w:proofErr w:type="spellStart"/>
      <w:r w:rsidRPr="009B7233">
        <w:rPr>
          <w:rFonts w:asciiTheme="majorHAnsi" w:hAnsiTheme="majorHAnsi"/>
          <w:sz w:val="24"/>
          <w:szCs w:val="24"/>
        </w:rPr>
        <w:t>Bandra</w:t>
      </w:r>
      <w:proofErr w:type="spellEnd"/>
      <w:r w:rsidRPr="009B7233">
        <w:rPr>
          <w:rFonts w:asciiTheme="majorHAnsi" w:hAnsiTheme="majorHAnsi"/>
          <w:sz w:val="24"/>
          <w:szCs w:val="24"/>
        </w:rPr>
        <w:t xml:space="preserve"> </w:t>
      </w:r>
      <w:proofErr w:type="spellStart"/>
      <w:r w:rsidRPr="009B7233">
        <w:rPr>
          <w:rFonts w:asciiTheme="majorHAnsi" w:hAnsiTheme="majorHAnsi"/>
          <w:sz w:val="24"/>
          <w:szCs w:val="24"/>
        </w:rPr>
        <w:t>Kurla</w:t>
      </w:r>
      <w:proofErr w:type="spellEnd"/>
      <w:r w:rsidRPr="009B7233">
        <w:rPr>
          <w:rFonts w:asciiTheme="majorHAnsi" w:hAnsiTheme="majorHAnsi"/>
          <w:sz w:val="24"/>
          <w:szCs w:val="24"/>
        </w:rPr>
        <w:t xml:space="preserve"> Complex, </w:t>
      </w:r>
    </w:p>
    <w:p w:rsidR="009B7233" w:rsidRDefault="009B7233" w:rsidP="009B7233">
      <w:pPr>
        <w:pStyle w:val="NoSpacing"/>
        <w:tabs>
          <w:tab w:val="left" w:pos="5189"/>
        </w:tabs>
        <w:rPr>
          <w:rFonts w:asciiTheme="majorHAnsi" w:hAnsiTheme="majorHAnsi"/>
          <w:sz w:val="24"/>
          <w:szCs w:val="24"/>
        </w:rPr>
      </w:pPr>
      <w:proofErr w:type="spellStart"/>
      <w:r w:rsidRPr="009B7233">
        <w:rPr>
          <w:rFonts w:asciiTheme="majorHAnsi" w:hAnsiTheme="majorHAnsi"/>
          <w:sz w:val="24"/>
          <w:szCs w:val="24"/>
        </w:rPr>
        <w:t>Bandra</w:t>
      </w:r>
      <w:proofErr w:type="spellEnd"/>
      <w:r w:rsidRPr="009B7233">
        <w:rPr>
          <w:rFonts w:asciiTheme="majorHAnsi" w:hAnsiTheme="majorHAnsi"/>
          <w:sz w:val="24"/>
          <w:szCs w:val="24"/>
        </w:rPr>
        <w:t xml:space="preserve"> East, Mumbai – 400 051, Maharashtra </w:t>
      </w:r>
      <w:r>
        <w:rPr>
          <w:rFonts w:asciiTheme="majorHAnsi" w:hAnsiTheme="majorHAnsi"/>
          <w:sz w:val="24"/>
          <w:szCs w:val="24"/>
        </w:rPr>
        <w:tab/>
      </w:r>
    </w:p>
    <w:p w:rsidR="009B7233" w:rsidRPr="009B7233" w:rsidRDefault="009B7233" w:rsidP="009B7233">
      <w:pPr>
        <w:pStyle w:val="NoSpacing"/>
        <w:tabs>
          <w:tab w:val="left" w:pos="5189"/>
        </w:tabs>
        <w:rPr>
          <w:rFonts w:asciiTheme="majorHAnsi" w:hAnsiTheme="majorHAnsi"/>
          <w:sz w:val="24"/>
          <w:szCs w:val="24"/>
        </w:rPr>
      </w:pPr>
    </w:p>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b/>
          <w:bCs/>
          <w:sz w:val="24"/>
          <w:szCs w:val="24"/>
        </w:rPr>
        <w:t xml:space="preserve">Ref.: </w:t>
      </w:r>
      <w:r w:rsidRPr="009B7233">
        <w:rPr>
          <w:rFonts w:asciiTheme="majorHAnsi" w:hAnsiTheme="majorHAnsi"/>
          <w:sz w:val="24"/>
          <w:szCs w:val="24"/>
        </w:rPr>
        <w:t>BSE Scrip Code No. “</w:t>
      </w:r>
      <w:r>
        <w:rPr>
          <w:rFonts w:asciiTheme="majorHAnsi" w:hAnsiTheme="majorHAnsi"/>
          <w:sz w:val="24"/>
          <w:szCs w:val="24"/>
        </w:rPr>
        <w:t xml:space="preserve"> ___________________</w:t>
      </w:r>
      <w:r w:rsidRPr="009B7233">
        <w:rPr>
          <w:rFonts w:asciiTheme="majorHAnsi" w:hAnsiTheme="majorHAnsi"/>
          <w:sz w:val="24"/>
          <w:szCs w:val="24"/>
        </w:rPr>
        <w:t xml:space="preserve">” </w:t>
      </w:r>
    </w:p>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Dear Sir / Madam, </w:t>
      </w:r>
    </w:p>
    <w:p w:rsidR="009B7233" w:rsidRDefault="009B7233" w:rsidP="009B7233">
      <w:pPr>
        <w:spacing w:line="240" w:lineRule="auto"/>
        <w:jc w:val="both"/>
        <w:rPr>
          <w:rFonts w:asciiTheme="majorHAnsi" w:hAnsiTheme="majorHAnsi"/>
          <w:b/>
          <w:bCs/>
          <w:sz w:val="24"/>
          <w:szCs w:val="24"/>
        </w:rPr>
      </w:pPr>
      <w:r w:rsidRPr="009B7233">
        <w:rPr>
          <w:rFonts w:asciiTheme="majorHAnsi" w:hAnsiTheme="majorHAnsi"/>
          <w:b/>
          <w:bCs/>
          <w:sz w:val="24"/>
          <w:szCs w:val="24"/>
        </w:rPr>
        <w:t xml:space="preserve">Sub: Report of actual or suspected leak of UPSI pursuant to regulation 9A (5) of SEBI (Prohibition of Insider Trading) Regulation, 2015. </w:t>
      </w:r>
    </w:p>
    <w:p w:rsid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Pursuant to Regulation 9A (5) of SEBI (Prohibition of Insider Trading) Regulation, 2015, we are reporting actual or suspected leak of Unpublished Price Sensitive Information (UPSI) of the Company, as follows;</w:t>
      </w:r>
    </w:p>
    <w:tbl>
      <w:tblPr>
        <w:tblStyle w:val="TableGrid"/>
        <w:tblW w:w="10284" w:type="dxa"/>
        <w:tblLayout w:type="fixed"/>
        <w:tblLook w:val="0000" w:firstRow="0" w:lastRow="0" w:firstColumn="0" w:lastColumn="0" w:noHBand="0" w:noVBand="0"/>
      </w:tblPr>
      <w:tblGrid>
        <w:gridCol w:w="4574"/>
        <w:gridCol w:w="1912"/>
        <w:gridCol w:w="3798"/>
      </w:tblGrid>
      <w:tr w:rsidR="009B7233" w:rsidRPr="00B43B30" w:rsidTr="000A6152">
        <w:trPr>
          <w:trHeight w:val="386"/>
        </w:trPr>
        <w:tc>
          <w:tcPr>
            <w:tcW w:w="6486" w:type="dxa"/>
            <w:gridSpan w:val="2"/>
          </w:tcPr>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Name of Offender, if known. </w:t>
            </w:r>
          </w:p>
        </w:tc>
        <w:tc>
          <w:tcPr>
            <w:tcW w:w="3798" w:type="dxa"/>
          </w:tcPr>
          <w:p w:rsidR="009B7233" w:rsidRPr="00B43B30" w:rsidRDefault="009B7233" w:rsidP="000A6152">
            <w:pPr>
              <w:jc w:val="both"/>
              <w:rPr>
                <w:rFonts w:asciiTheme="majorHAnsi" w:hAnsiTheme="majorHAnsi"/>
                <w:sz w:val="24"/>
                <w:szCs w:val="24"/>
              </w:rPr>
            </w:pPr>
          </w:p>
        </w:tc>
      </w:tr>
      <w:tr w:rsidR="009B7233" w:rsidRPr="00B43B30" w:rsidTr="000A6152">
        <w:trPr>
          <w:trHeight w:val="260"/>
        </w:trPr>
        <w:tc>
          <w:tcPr>
            <w:tcW w:w="6486" w:type="dxa"/>
            <w:gridSpan w:val="2"/>
          </w:tcPr>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Name of Organization. </w:t>
            </w:r>
          </w:p>
        </w:tc>
        <w:tc>
          <w:tcPr>
            <w:tcW w:w="3798" w:type="dxa"/>
          </w:tcPr>
          <w:p w:rsidR="009B7233" w:rsidRPr="00B43B30" w:rsidRDefault="009B7233" w:rsidP="000A6152">
            <w:pPr>
              <w:jc w:val="both"/>
              <w:rPr>
                <w:rFonts w:asciiTheme="majorHAnsi" w:hAnsiTheme="majorHAnsi"/>
                <w:b/>
                <w:bCs/>
                <w:sz w:val="24"/>
                <w:szCs w:val="24"/>
              </w:rPr>
            </w:pPr>
          </w:p>
        </w:tc>
      </w:tr>
      <w:tr w:rsidR="009B7233" w:rsidRPr="00B43B30" w:rsidTr="000A6152">
        <w:trPr>
          <w:trHeight w:val="319"/>
        </w:trPr>
        <w:tc>
          <w:tcPr>
            <w:tcW w:w="6486" w:type="dxa"/>
            <w:gridSpan w:val="2"/>
          </w:tcPr>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Designation </w:t>
            </w:r>
          </w:p>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(Employee, Insider, Designated Person or any other) </w:t>
            </w:r>
          </w:p>
        </w:tc>
        <w:tc>
          <w:tcPr>
            <w:tcW w:w="3798" w:type="dxa"/>
          </w:tcPr>
          <w:p w:rsidR="009B7233" w:rsidRPr="00B43B30" w:rsidRDefault="009B7233" w:rsidP="000A6152">
            <w:pPr>
              <w:jc w:val="both"/>
              <w:rPr>
                <w:rFonts w:asciiTheme="majorHAnsi" w:hAnsiTheme="majorHAnsi"/>
                <w:b/>
                <w:bCs/>
                <w:sz w:val="24"/>
                <w:szCs w:val="24"/>
              </w:rPr>
            </w:pPr>
          </w:p>
        </w:tc>
      </w:tr>
      <w:tr w:rsidR="009B7233" w:rsidRPr="00B43B30" w:rsidTr="000A6152">
        <w:trPr>
          <w:trHeight w:val="88"/>
        </w:trPr>
        <w:tc>
          <w:tcPr>
            <w:tcW w:w="6486" w:type="dxa"/>
            <w:gridSpan w:val="2"/>
          </w:tcPr>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Nature of Information </w:t>
            </w:r>
          </w:p>
        </w:tc>
        <w:tc>
          <w:tcPr>
            <w:tcW w:w="3798" w:type="dxa"/>
          </w:tcPr>
          <w:p w:rsidR="009B7233" w:rsidRPr="00B43B30" w:rsidRDefault="009B7233" w:rsidP="000A6152">
            <w:pPr>
              <w:jc w:val="both"/>
              <w:rPr>
                <w:rFonts w:asciiTheme="majorHAnsi" w:hAnsiTheme="majorHAnsi"/>
                <w:b/>
                <w:bCs/>
                <w:sz w:val="24"/>
                <w:szCs w:val="24"/>
              </w:rPr>
            </w:pPr>
          </w:p>
        </w:tc>
      </w:tr>
      <w:tr w:rsidR="009B7233" w:rsidRPr="00B43B30" w:rsidTr="000A6152">
        <w:trPr>
          <w:trHeight w:val="438"/>
        </w:trPr>
        <w:tc>
          <w:tcPr>
            <w:tcW w:w="4574" w:type="dxa"/>
          </w:tcPr>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Whether any action initiated by the Company. </w:t>
            </w:r>
          </w:p>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If yes, narration of the same </w:t>
            </w:r>
          </w:p>
        </w:tc>
        <w:tc>
          <w:tcPr>
            <w:tcW w:w="1912" w:type="dxa"/>
          </w:tcPr>
          <w:p w:rsidR="009B7233" w:rsidRPr="00B43B30" w:rsidRDefault="009B7233" w:rsidP="000A6152">
            <w:pPr>
              <w:spacing w:after="200"/>
              <w:jc w:val="both"/>
              <w:rPr>
                <w:rFonts w:asciiTheme="majorHAnsi" w:hAnsiTheme="majorHAnsi"/>
                <w:sz w:val="24"/>
                <w:szCs w:val="24"/>
              </w:rPr>
            </w:pPr>
            <w:r w:rsidRPr="00B43B30">
              <w:rPr>
                <w:rFonts w:asciiTheme="majorHAnsi" w:hAnsiTheme="majorHAnsi"/>
                <w:sz w:val="24"/>
                <w:szCs w:val="24"/>
              </w:rPr>
              <w:t xml:space="preserve">Yes/No </w:t>
            </w:r>
          </w:p>
        </w:tc>
        <w:tc>
          <w:tcPr>
            <w:tcW w:w="3798" w:type="dxa"/>
          </w:tcPr>
          <w:p w:rsidR="009B7233" w:rsidRPr="00B43B30" w:rsidRDefault="009B7233" w:rsidP="000A6152">
            <w:pPr>
              <w:jc w:val="both"/>
              <w:rPr>
                <w:rFonts w:asciiTheme="majorHAnsi" w:hAnsiTheme="majorHAnsi"/>
                <w:sz w:val="24"/>
                <w:szCs w:val="24"/>
              </w:rPr>
            </w:pPr>
          </w:p>
        </w:tc>
      </w:tr>
      <w:tr w:rsidR="009B7233" w:rsidRPr="00B43B30" w:rsidTr="000A6152">
        <w:trPr>
          <w:trHeight w:val="88"/>
        </w:trPr>
        <w:tc>
          <w:tcPr>
            <w:tcW w:w="6486" w:type="dxa"/>
            <w:gridSpan w:val="2"/>
          </w:tcPr>
          <w:p w:rsidR="009B7233" w:rsidRPr="00B43B30" w:rsidRDefault="009B7233" w:rsidP="000A6152">
            <w:pPr>
              <w:spacing w:after="200"/>
              <w:jc w:val="both"/>
              <w:rPr>
                <w:rFonts w:asciiTheme="majorHAnsi" w:hAnsiTheme="majorHAnsi"/>
                <w:sz w:val="24"/>
                <w:szCs w:val="24"/>
              </w:rPr>
            </w:pPr>
            <w:r w:rsidRPr="00B43B30">
              <w:rPr>
                <w:rFonts w:asciiTheme="majorHAnsi" w:hAnsiTheme="majorHAnsi"/>
                <w:b/>
                <w:bCs/>
                <w:sz w:val="24"/>
                <w:szCs w:val="24"/>
              </w:rPr>
              <w:t xml:space="preserve">Any other information. </w:t>
            </w:r>
          </w:p>
        </w:tc>
        <w:tc>
          <w:tcPr>
            <w:tcW w:w="3798" w:type="dxa"/>
          </w:tcPr>
          <w:p w:rsidR="009B7233" w:rsidRPr="00B43B30" w:rsidRDefault="009B7233" w:rsidP="000A6152">
            <w:pPr>
              <w:jc w:val="both"/>
              <w:rPr>
                <w:rFonts w:asciiTheme="majorHAnsi" w:hAnsiTheme="majorHAnsi"/>
                <w:b/>
                <w:bCs/>
                <w:sz w:val="24"/>
                <w:szCs w:val="24"/>
              </w:rPr>
            </w:pPr>
          </w:p>
        </w:tc>
      </w:tr>
    </w:tbl>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Request you to take the aforementioned on your records. </w:t>
      </w:r>
    </w:p>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Thanking you, </w:t>
      </w:r>
    </w:p>
    <w:p w:rsidR="009B7233" w:rsidRPr="009B7233" w:rsidRDefault="009B7233" w:rsidP="009B7233">
      <w:pPr>
        <w:spacing w:line="240" w:lineRule="auto"/>
        <w:jc w:val="both"/>
        <w:rPr>
          <w:rFonts w:asciiTheme="majorHAnsi" w:hAnsiTheme="majorHAnsi"/>
          <w:sz w:val="24"/>
          <w:szCs w:val="24"/>
        </w:rPr>
      </w:pPr>
      <w:r w:rsidRPr="009B7233">
        <w:rPr>
          <w:rFonts w:asciiTheme="majorHAnsi" w:hAnsiTheme="majorHAnsi"/>
          <w:sz w:val="24"/>
          <w:szCs w:val="24"/>
        </w:rPr>
        <w:t xml:space="preserve">Yours faithfully, </w:t>
      </w:r>
    </w:p>
    <w:p w:rsidR="009B7233" w:rsidRDefault="009B7233" w:rsidP="009B7233">
      <w:pPr>
        <w:pStyle w:val="NoSpacing"/>
        <w:rPr>
          <w:rFonts w:asciiTheme="majorHAnsi" w:hAnsiTheme="majorHAnsi"/>
          <w:sz w:val="24"/>
          <w:szCs w:val="24"/>
        </w:rPr>
      </w:pPr>
      <w:r w:rsidRPr="009B7233">
        <w:rPr>
          <w:rFonts w:asciiTheme="majorHAnsi" w:hAnsiTheme="majorHAnsi"/>
          <w:sz w:val="24"/>
          <w:szCs w:val="24"/>
        </w:rPr>
        <w:t xml:space="preserve">For ______________________ Limited </w:t>
      </w:r>
      <w:bookmarkStart w:id="0" w:name="_GoBack"/>
      <w:bookmarkEnd w:id="0"/>
    </w:p>
    <w:p w:rsidR="009B7233" w:rsidRPr="009B7233" w:rsidRDefault="009B7233" w:rsidP="009B7233">
      <w:pPr>
        <w:pStyle w:val="NoSpacing"/>
        <w:rPr>
          <w:rFonts w:asciiTheme="majorHAnsi" w:hAnsiTheme="majorHAnsi"/>
          <w:sz w:val="24"/>
          <w:szCs w:val="24"/>
        </w:rPr>
      </w:pPr>
    </w:p>
    <w:p w:rsidR="009B7233" w:rsidRDefault="009B7233" w:rsidP="009B7233">
      <w:pPr>
        <w:pStyle w:val="NoSpacing"/>
        <w:rPr>
          <w:rFonts w:asciiTheme="majorHAnsi" w:hAnsiTheme="majorHAnsi"/>
          <w:sz w:val="24"/>
          <w:szCs w:val="24"/>
        </w:rPr>
      </w:pPr>
      <w:r>
        <w:rPr>
          <w:rFonts w:asciiTheme="majorHAnsi" w:hAnsiTheme="majorHAnsi"/>
          <w:sz w:val="24"/>
          <w:szCs w:val="24"/>
        </w:rPr>
        <w:t>_______________________________</w:t>
      </w:r>
    </w:p>
    <w:p w:rsidR="009B7233" w:rsidRPr="009B7233" w:rsidRDefault="009B7233" w:rsidP="009B7233">
      <w:pPr>
        <w:pStyle w:val="NoSpacing"/>
        <w:rPr>
          <w:rFonts w:asciiTheme="majorHAnsi" w:hAnsiTheme="majorHAnsi"/>
          <w:sz w:val="24"/>
          <w:szCs w:val="24"/>
        </w:rPr>
      </w:pPr>
      <w:r>
        <w:rPr>
          <w:rFonts w:asciiTheme="majorHAnsi" w:hAnsiTheme="majorHAnsi"/>
          <w:sz w:val="24"/>
          <w:szCs w:val="24"/>
        </w:rPr>
        <w:t>MR.________________</w:t>
      </w:r>
      <w:r w:rsidRPr="009B7233">
        <w:rPr>
          <w:rFonts w:asciiTheme="majorHAnsi" w:hAnsiTheme="majorHAnsi"/>
          <w:sz w:val="24"/>
          <w:szCs w:val="24"/>
        </w:rPr>
        <w:t xml:space="preserve"> </w:t>
      </w:r>
    </w:p>
    <w:p w:rsidR="009B7233" w:rsidRPr="009B7233" w:rsidRDefault="009B7233" w:rsidP="009B7233">
      <w:pPr>
        <w:pStyle w:val="NoSpacing"/>
        <w:rPr>
          <w:rFonts w:asciiTheme="majorHAnsi" w:hAnsiTheme="majorHAnsi"/>
          <w:sz w:val="24"/>
          <w:szCs w:val="24"/>
        </w:rPr>
      </w:pPr>
      <w:r>
        <w:rPr>
          <w:rFonts w:asciiTheme="majorHAnsi" w:hAnsiTheme="majorHAnsi"/>
          <w:sz w:val="24"/>
          <w:szCs w:val="24"/>
        </w:rPr>
        <w:t>Compliance Officer</w:t>
      </w:r>
    </w:p>
    <w:sectPr w:rsidR="009B7233" w:rsidRPr="009B7233" w:rsidSect="009B7233">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1E" w:rsidRDefault="0035361E" w:rsidP="00B43B30">
      <w:pPr>
        <w:spacing w:after="0" w:line="240" w:lineRule="auto"/>
      </w:pPr>
      <w:r>
        <w:separator/>
      </w:r>
    </w:p>
  </w:endnote>
  <w:endnote w:type="continuationSeparator" w:id="0">
    <w:p w:rsidR="0035361E" w:rsidRDefault="0035361E" w:rsidP="00B4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1E" w:rsidRDefault="0035361E" w:rsidP="00B43B30">
      <w:pPr>
        <w:spacing w:after="0" w:line="240" w:lineRule="auto"/>
      </w:pPr>
      <w:r>
        <w:separator/>
      </w:r>
    </w:p>
  </w:footnote>
  <w:footnote w:type="continuationSeparator" w:id="0">
    <w:p w:rsidR="0035361E" w:rsidRDefault="0035361E" w:rsidP="00B43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F8"/>
    <w:rsid w:val="0035361E"/>
    <w:rsid w:val="003C06C9"/>
    <w:rsid w:val="00507EAA"/>
    <w:rsid w:val="00636F2E"/>
    <w:rsid w:val="007868F8"/>
    <w:rsid w:val="007D5862"/>
    <w:rsid w:val="00934C2D"/>
    <w:rsid w:val="009712CC"/>
    <w:rsid w:val="009B7233"/>
    <w:rsid w:val="00B43B30"/>
    <w:rsid w:val="00C27759"/>
    <w:rsid w:val="00D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B30"/>
  </w:style>
  <w:style w:type="paragraph" w:styleId="Footer">
    <w:name w:val="footer"/>
    <w:basedOn w:val="Normal"/>
    <w:link w:val="FooterChar"/>
    <w:uiPriority w:val="99"/>
    <w:unhideWhenUsed/>
    <w:rsid w:val="00B43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B30"/>
  </w:style>
  <w:style w:type="paragraph" w:styleId="NoSpacing">
    <w:name w:val="No Spacing"/>
    <w:uiPriority w:val="1"/>
    <w:qFormat/>
    <w:rsid w:val="00507EAA"/>
    <w:pPr>
      <w:spacing w:after="0" w:line="240" w:lineRule="auto"/>
    </w:pPr>
  </w:style>
  <w:style w:type="table" w:styleId="TableGrid">
    <w:name w:val="Table Grid"/>
    <w:basedOn w:val="TableNormal"/>
    <w:uiPriority w:val="59"/>
    <w:rsid w:val="00507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B30"/>
  </w:style>
  <w:style w:type="paragraph" w:styleId="Footer">
    <w:name w:val="footer"/>
    <w:basedOn w:val="Normal"/>
    <w:link w:val="FooterChar"/>
    <w:uiPriority w:val="99"/>
    <w:unhideWhenUsed/>
    <w:rsid w:val="00B43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B30"/>
  </w:style>
  <w:style w:type="paragraph" w:styleId="NoSpacing">
    <w:name w:val="No Spacing"/>
    <w:uiPriority w:val="1"/>
    <w:qFormat/>
    <w:rsid w:val="00507EAA"/>
    <w:pPr>
      <w:spacing w:after="0" w:line="240" w:lineRule="auto"/>
    </w:pPr>
  </w:style>
  <w:style w:type="table" w:styleId="TableGrid">
    <w:name w:val="Table Grid"/>
    <w:basedOn w:val="TableNormal"/>
    <w:uiPriority w:val="59"/>
    <w:rsid w:val="00507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3</cp:revision>
  <dcterms:created xsi:type="dcterms:W3CDTF">2019-03-15T06:28:00Z</dcterms:created>
  <dcterms:modified xsi:type="dcterms:W3CDTF">2019-03-16T10:51:00Z</dcterms:modified>
</cp:coreProperties>
</file>